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microsoft.com/office/2011/relationships/webextensiontaskpanes" Target="word/webextensions/taskpanes.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35294" w14:textId="77777777" w:rsidR="006A62B2" w:rsidRPr="000A0BE3" w:rsidRDefault="006A62B2" w:rsidP="000923BF">
      <w:pPr>
        <w:pStyle w:val="CommentText"/>
        <w:jc w:val="center"/>
        <w:rPr>
          <w:rFonts w:ascii="Times New Roman" w:hAnsi="Times New Roman" w:cs="Times New Roman"/>
          <w:sz w:val="48"/>
          <w:szCs w:val="48"/>
        </w:rPr>
      </w:pPr>
      <w:r w:rsidRPr="000A0BE3">
        <w:rPr>
          <w:rFonts w:ascii="Times New Roman" w:hAnsi="Times New Roman" w:cs="Times New Roman"/>
          <w:sz w:val="48"/>
          <w:szCs w:val="48"/>
        </w:rPr>
        <w:t>Academic Buoyancy in Conceptually Difficult Math Learning: Exploring Students’ Self-Disclosed Emotions, Beliefs, and Perceptions</w:t>
      </w:r>
    </w:p>
    <w:p w14:paraId="5A6D25C9" w14:textId="77777777" w:rsidR="003B6015" w:rsidRDefault="006A62B2" w:rsidP="003B6015">
      <w:pPr>
        <w:pStyle w:val="papertitle"/>
        <w:tabs>
          <w:tab w:val="left" w:pos="5760"/>
        </w:tabs>
        <w:spacing w:before="100" w:beforeAutospacing="1" w:after="100" w:afterAutospacing="1"/>
        <w:contextualSpacing/>
        <w:rPr>
          <w:sz w:val="18"/>
          <w:szCs w:val="18"/>
        </w:rPr>
      </w:pPr>
      <w:r w:rsidRPr="000A0BE3">
        <w:rPr>
          <w:b/>
          <w:bCs/>
          <w:sz w:val="18"/>
          <w:szCs w:val="18"/>
          <w:u w:val="single"/>
        </w:rPr>
        <w:t>Samuela Mouzaoir</w:t>
      </w:r>
      <w:r w:rsidRPr="000A0BE3">
        <w:rPr>
          <w:sz w:val="18"/>
          <w:szCs w:val="18"/>
        </w:rPr>
        <w:t xml:space="preserve">, Almaz </w:t>
      </w:r>
      <w:proofErr w:type="gramStart"/>
      <w:r w:rsidRPr="000A0BE3">
        <w:rPr>
          <w:sz w:val="18"/>
          <w:szCs w:val="18"/>
        </w:rPr>
        <w:t>Mesghina</w:t>
      </w:r>
      <w:r w:rsidR="0010054F">
        <w:rPr>
          <w:sz w:val="18"/>
          <w:szCs w:val="18"/>
        </w:rPr>
        <w:t xml:space="preserve"> </w:t>
      </w:r>
      <w:r w:rsidRPr="000A0BE3">
        <w:rPr>
          <w:sz w:val="18"/>
          <w:szCs w:val="18"/>
        </w:rPr>
        <w:t xml:space="preserve"> and</w:t>
      </w:r>
      <w:proofErr w:type="gramEnd"/>
      <w:r w:rsidRPr="000A0BE3">
        <w:rPr>
          <w:sz w:val="18"/>
          <w:szCs w:val="18"/>
        </w:rPr>
        <w:t xml:space="preserve"> *Lindsey Richland </w:t>
      </w:r>
      <w:r w:rsidRPr="000A0BE3">
        <w:rPr>
          <w:sz w:val="18"/>
          <w:szCs w:val="18"/>
        </w:rPr>
        <w:br/>
        <w:t xml:space="preserve">a: </w:t>
      </w:r>
      <w:r w:rsidR="0010054F">
        <w:rPr>
          <w:sz w:val="18"/>
          <w:szCs w:val="18"/>
        </w:rPr>
        <w:t>Psychology</w:t>
      </w:r>
      <w:r w:rsidRPr="000A0BE3">
        <w:rPr>
          <w:sz w:val="18"/>
          <w:szCs w:val="18"/>
        </w:rPr>
        <w:t>,</w:t>
      </w:r>
      <w:r w:rsidR="003B6015">
        <w:rPr>
          <w:sz w:val="18"/>
          <w:szCs w:val="18"/>
        </w:rPr>
        <w:t xml:space="preserve"> University of Chicago,</w:t>
      </w:r>
      <w:r w:rsidRPr="000A0BE3">
        <w:rPr>
          <w:sz w:val="18"/>
          <w:szCs w:val="18"/>
        </w:rPr>
        <w:t xml:space="preserve"> Chicago, IL, 606</w:t>
      </w:r>
      <w:r w:rsidR="006F65D2">
        <w:rPr>
          <w:sz w:val="18"/>
          <w:szCs w:val="18"/>
        </w:rPr>
        <w:t>37</w:t>
      </w:r>
      <w:r w:rsidRPr="000A0BE3">
        <w:rPr>
          <w:sz w:val="18"/>
          <w:szCs w:val="18"/>
        </w:rPr>
        <w:t xml:space="preserve"> </w:t>
      </w:r>
    </w:p>
    <w:p w14:paraId="3A96F43C" w14:textId="77777777" w:rsidR="003B6015" w:rsidRDefault="006A62B2" w:rsidP="003B6015">
      <w:pPr>
        <w:pStyle w:val="papertitle"/>
        <w:tabs>
          <w:tab w:val="left" w:pos="5760"/>
        </w:tabs>
        <w:spacing w:before="100" w:beforeAutospacing="1" w:after="100" w:afterAutospacing="1"/>
        <w:contextualSpacing/>
        <w:rPr>
          <w:sz w:val="18"/>
          <w:szCs w:val="18"/>
        </w:rPr>
      </w:pPr>
      <w:r w:rsidRPr="000A0BE3">
        <w:rPr>
          <w:sz w:val="18"/>
          <w:szCs w:val="18"/>
        </w:rPr>
        <w:t xml:space="preserve">b: </w:t>
      </w:r>
      <w:r w:rsidRPr="0010054F">
        <w:rPr>
          <w:i/>
          <w:sz w:val="18"/>
          <w:szCs w:val="18"/>
        </w:rPr>
        <w:t xml:space="preserve">Comparative Human </w:t>
      </w:r>
      <w:r w:rsidR="003B6015" w:rsidRPr="0010054F">
        <w:rPr>
          <w:i/>
          <w:sz w:val="18"/>
          <w:szCs w:val="18"/>
        </w:rPr>
        <w:t>Development,</w:t>
      </w:r>
      <w:r w:rsidR="003B6015">
        <w:rPr>
          <w:i/>
          <w:sz w:val="18"/>
          <w:szCs w:val="18"/>
        </w:rPr>
        <w:t xml:space="preserve"> University of Chicago,</w:t>
      </w:r>
      <w:r w:rsidRPr="0010054F">
        <w:rPr>
          <w:i/>
          <w:sz w:val="18"/>
          <w:szCs w:val="18"/>
        </w:rPr>
        <w:t xml:space="preserve"> Chicago, IL, 606</w:t>
      </w:r>
      <w:r w:rsidR="006F65D2">
        <w:rPr>
          <w:i/>
          <w:sz w:val="18"/>
          <w:szCs w:val="18"/>
        </w:rPr>
        <w:t>37</w:t>
      </w:r>
    </w:p>
    <w:p w14:paraId="1EF3DCB2" w14:textId="476B3A69" w:rsidR="006A62B2" w:rsidRPr="00C71720" w:rsidRDefault="004B1748" w:rsidP="003B6015">
      <w:pPr>
        <w:pStyle w:val="papertitle"/>
        <w:tabs>
          <w:tab w:val="left" w:pos="5760"/>
        </w:tabs>
        <w:spacing w:before="100" w:beforeAutospacing="1" w:after="100" w:afterAutospacing="1"/>
        <w:contextualSpacing/>
        <w:rPr>
          <w:iCs/>
          <w:sz w:val="18"/>
          <w:szCs w:val="18"/>
        </w:rPr>
      </w:pPr>
      <w:r>
        <w:rPr>
          <w:sz w:val="18"/>
          <w:szCs w:val="18"/>
        </w:rPr>
        <w:t xml:space="preserve">c: </w:t>
      </w:r>
      <w:r w:rsidR="006A62B2" w:rsidRPr="0010054F">
        <w:rPr>
          <w:i/>
          <w:sz w:val="18"/>
          <w:szCs w:val="18"/>
        </w:rPr>
        <w:t>School of Education,</w:t>
      </w:r>
      <w:r w:rsidR="003B6015">
        <w:rPr>
          <w:i/>
          <w:sz w:val="18"/>
          <w:szCs w:val="18"/>
        </w:rPr>
        <w:t xml:space="preserve"> University of California Irvine, </w:t>
      </w:r>
      <w:r w:rsidR="006A62B2" w:rsidRPr="0010054F">
        <w:rPr>
          <w:i/>
          <w:sz w:val="18"/>
          <w:szCs w:val="18"/>
        </w:rPr>
        <w:t>Irvine, CA, 92797</w:t>
      </w:r>
      <w:r w:rsidR="006A62B2" w:rsidRPr="000A0BE3">
        <w:rPr>
          <w:i/>
          <w:sz w:val="18"/>
          <w:szCs w:val="18"/>
        </w:rPr>
        <w:br/>
        <w:t>samuelamouz@uchicago.edu</w:t>
      </w:r>
      <w:r w:rsidR="006A62B2" w:rsidRPr="000A0BE3">
        <w:rPr>
          <w:sz w:val="18"/>
          <w:szCs w:val="18"/>
        </w:rPr>
        <w:br/>
      </w:r>
      <w:r w:rsidR="006A62B2" w:rsidRPr="00C71720">
        <w:rPr>
          <w:iCs/>
          <w:sz w:val="18"/>
          <w:szCs w:val="18"/>
        </w:rPr>
        <w:t>lerich@uci.edu</w:t>
      </w:r>
    </w:p>
    <w:p w14:paraId="4F60A643" w14:textId="77777777" w:rsidR="006A62B2" w:rsidRPr="000A0BE3" w:rsidRDefault="006A62B2" w:rsidP="006A62B2">
      <w:pPr>
        <w:jc w:val="both"/>
        <w:rPr>
          <w:b/>
          <w:sz w:val="18"/>
          <w:szCs w:val="18"/>
        </w:rPr>
        <w:sectPr w:rsidR="006A62B2" w:rsidRPr="000A0BE3" w:rsidSect="00B50D1E">
          <w:headerReference w:type="default" r:id="rId8"/>
          <w:type w:val="continuous"/>
          <w:pgSz w:w="12240" w:h="15840"/>
          <w:pgMar w:top="1080" w:right="878" w:bottom="1440" w:left="878" w:header="720" w:footer="720" w:gutter="0"/>
          <w:cols w:space="720"/>
          <w:docGrid w:linePitch="360"/>
        </w:sectPr>
      </w:pPr>
    </w:p>
    <w:p w14:paraId="471C5B06" w14:textId="67BF8017" w:rsidR="006A62B2" w:rsidRPr="005060C5" w:rsidRDefault="008F00C4" w:rsidP="00EC0F9E">
      <w:pPr>
        <w:jc w:val="both"/>
        <w:rPr>
          <w:b/>
          <w:sz w:val="18"/>
          <w:szCs w:val="18"/>
        </w:rPr>
      </w:pPr>
      <w:r>
        <w:rPr>
          <w:b/>
          <w:i/>
          <w:sz w:val="18"/>
          <w:szCs w:val="18"/>
        </w:rPr>
        <w:lastRenderedPageBreak/>
        <w:t xml:space="preserve">  </w:t>
      </w:r>
      <w:r w:rsidR="006A62B2" w:rsidRPr="000A0BE3">
        <w:rPr>
          <w:b/>
          <w:i/>
          <w:sz w:val="18"/>
          <w:szCs w:val="18"/>
        </w:rPr>
        <w:t>Abstract</w:t>
      </w:r>
      <w:r>
        <w:rPr>
          <w:b/>
          <w:i/>
          <w:sz w:val="18"/>
          <w:szCs w:val="18"/>
        </w:rPr>
        <w:t xml:space="preserve"> - </w:t>
      </w:r>
      <w:r w:rsidR="006A62B2" w:rsidRPr="000A0BE3">
        <w:rPr>
          <w:b/>
          <w:sz w:val="18"/>
          <w:szCs w:val="18"/>
        </w:rPr>
        <w:t xml:space="preserve">Academic Buoyancy (AB) is defined as a student’s ability to achieve favorable outcomes despite everyday academic stressors, such as poor performance on an assessment or </w:t>
      </w:r>
      <w:r w:rsidR="003E1466" w:rsidRPr="000A0BE3">
        <w:rPr>
          <w:b/>
          <w:sz w:val="18"/>
          <w:szCs w:val="18"/>
        </w:rPr>
        <w:t xml:space="preserve">receiving </w:t>
      </w:r>
      <w:r w:rsidR="006A62B2" w:rsidRPr="000A0BE3">
        <w:rPr>
          <w:b/>
          <w:sz w:val="18"/>
          <w:szCs w:val="18"/>
        </w:rPr>
        <w:t>negative feedback. The study of AB is critical given</w:t>
      </w:r>
      <w:r w:rsidR="003E1466" w:rsidRPr="000A0BE3">
        <w:rPr>
          <w:b/>
          <w:sz w:val="18"/>
          <w:szCs w:val="18"/>
        </w:rPr>
        <w:t xml:space="preserve"> that</w:t>
      </w:r>
      <w:r w:rsidR="006A62B2" w:rsidRPr="000A0BE3">
        <w:rPr>
          <w:b/>
          <w:sz w:val="18"/>
          <w:szCs w:val="18"/>
        </w:rPr>
        <w:t xml:space="preserve"> it has been shown to effectively mediate the effects of academic stress. While some measures of AB exist, none have incorporated student narratives as a means of identifying patterns of AB in classroom settings. Additionally, little research has been conducted into the specific cognitive and affective mechanisms that underlie AB, such as goal orientation (student motivation to perform well).  Here, we analyze</w:t>
      </w:r>
      <w:r w:rsidR="003E1466" w:rsidRPr="000A0BE3">
        <w:rPr>
          <w:b/>
          <w:sz w:val="18"/>
          <w:szCs w:val="18"/>
        </w:rPr>
        <w:t>d</w:t>
      </w:r>
      <w:r w:rsidR="006A62B2" w:rsidRPr="000A0BE3">
        <w:rPr>
          <w:b/>
          <w:sz w:val="18"/>
          <w:szCs w:val="18"/>
        </w:rPr>
        <w:t xml:space="preserve"> the expressive writing samples</w:t>
      </w:r>
      <w:r w:rsidR="003E1466" w:rsidRPr="000A0BE3">
        <w:rPr>
          <w:b/>
          <w:sz w:val="18"/>
          <w:szCs w:val="18"/>
        </w:rPr>
        <w:t>, defined as self-disclosed narratives outlining students’ feelings prior to a stressful mathematics assessment,</w:t>
      </w:r>
      <w:r w:rsidR="006A62B2" w:rsidRPr="000A0BE3">
        <w:rPr>
          <w:b/>
          <w:sz w:val="18"/>
          <w:szCs w:val="18"/>
        </w:rPr>
        <w:t xml:space="preserve"> of </w:t>
      </w:r>
      <w:r w:rsidR="006A62B2" w:rsidRPr="000A0BE3">
        <w:rPr>
          <w:b/>
          <w:noProof/>
          <w:sz w:val="18"/>
          <w:szCs w:val="18"/>
        </w:rPr>
        <w:t>10-12 year-olds (n=161)</w:t>
      </w:r>
      <w:r w:rsidR="003E1466" w:rsidRPr="000A0BE3">
        <w:rPr>
          <w:b/>
          <w:sz w:val="18"/>
          <w:szCs w:val="18"/>
        </w:rPr>
        <w:t xml:space="preserve">. </w:t>
      </w:r>
      <w:r w:rsidR="006A62B2" w:rsidRPr="000A0BE3">
        <w:rPr>
          <w:b/>
          <w:sz w:val="18"/>
          <w:szCs w:val="18"/>
        </w:rPr>
        <w:t>We developed a novel expressive writing-based scale which identified patterns of buoyant thinking and goal orientation within the narratives</w:t>
      </w:r>
      <w:r w:rsidR="003E1466" w:rsidRPr="000A0BE3">
        <w:rPr>
          <w:b/>
          <w:sz w:val="18"/>
          <w:szCs w:val="18"/>
        </w:rPr>
        <w:t>, calling it</w:t>
      </w:r>
      <w:r w:rsidR="006A62B2" w:rsidRPr="000A0BE3">
        <w:rPr>
          <w:b/>
          <w:sz w:val="18"/>
          <w:szCs w:val="18"/>
        </w:rPr>
        <w:t xml:space="preserve"> the Expressive Writing Academic Buoyancy Scale (EWABS). We validated the EWABS against students’ self-reported goal orientations, anxiety, perceptions of ability (self-concept) and perceptions of outcome (self-efficacy). We </w:t>
      </w:r>
      <w:proofErr w:type="gramStart"/>
      <w:r w:rsidR="006A62B2" w:rsidRPr="000A0BE3">
        <w:rPr>
          <w:b/>
          <w:sz w:val="18"/>
          <w:szCs w:val="18"/>
        </w:rPr>
        <w:t>also  sought</w:t>
      </w:r>
      <w:proofErr w:type="gramEnd"/>
      <w:r w:rsidR="006A62B2" w:rsidRPr="000A0BE3">
        <w:rPr>
          <w:b/>
          <w:sz w:val="18"/>
          <w:szCs w:val="18"/>
        </w:rPr>
        <w:t xml:space="preserve"> to understand how categories in the EWABS impacted students’ learnings</w:t>
      </w:r>
      <w:r w:rsidR="003E1466" w:rsidRPr="000A0BE3">
        <w:rPr>
          <w:b/>
          <w:sz w:val="18"/>
          <w:szCs w:val="18"/>
        </w:rPr>
        <w:t>. O</w:t>
      </w:r>
      <w:r w:rsidR="006A62B2" w:rsidRPr="000A0BE3">
        <w:rPr>
          <w:b/>
          <w:sz w:val="18"/>
          <w:szCs w:val="18"/>
        </w:rPr>
        <w:t>ur subgroup analyses allow</w:t>
      </w:r>
      <w:r w:rsidR="003E1466" w:rsidRPr="000A0BE3">
        <w:rPr>
          <w:b/>
          <w:sz w:val="18"/>
          <w:szCs w:val="18"/>
        </w:rPr>
        <w:t>ed</w:t>
      </w:r>
      <w:r w:rsidR="006A62B2" w:rsidRPr="000A0BE3">
        <w:rPr>
          <w:b/>
          <w:sz w:val="18"/>
          <w:szCs w:val="18"/>
        </w:rPr>
        <w:t xml:space="preserve"> us to study who is learning, who isn’t, and why.</w:t>
      </w:r>
      <w:r w:rsidR="0010054F">
        <w:rPr>
          <w:b/>
          <w:sz w:val="18"/>
          <w:szCs w:val="18"/>
        </w:rPr>
        <w:t xml:space="preserve"> </w:t>
      </w:r>
      <w:r w:rsidR="006A62B2" w:rsidRPr="000A0BE3">
        <w:rPr>
          <w:b/>
          <w:sz w:val="18"/>
          <w:szCs w:val="18"/>
        </w:rPr>
        <w:t>When taken as a whole, measures included in our survey did not seem to predict students’ learning gains, and there was no relationship between the EWA</w:t>
      </w:r>
      <w:r w:rsidR="003E1466" w:rsidRPr="000A0BE3">
        <w:rPr>
          <w:b/>
          <w:sz w:val="18"/>
          <w:szCs w:val="18"/>
        </w:rPr>
        <w:t>B</w:t>
      </w:r>
      <w:r w:rsidR="006A62B2" w:rsidRPr="000A0BE3">
        <w:rPr>
          <w:b/>
          <w:sz w:val="18"/>
          <w:szCs w:val="18"/>
        </w:rPr>
        <w:t xml:space="preserve">S and self-reported goal orientation. However, subgroup analyses revealed interesting and highly variable patterns, suggesting that AB operates differently for students, according to their gender and baseline performance on a pre-test.  </w:t>
      </w:r>
    </w:p>
    <w:p w14:paraId="25DCCA26" w14:textId="77777777" w:rsidR="000923BF" w:rsidRPr="000A0BE3" w:rsidRDefault="000923BF" w:rsidP="00C770C2">
      <w:pPr>
        <w:pStyle w:val="Heading1"/>
        <w:numPr>
          <w:ilvl w:val="0"/>
          <w:numId w:val="20"/>
        </w:numPr>
        <w:ind w:left="360"/>
        <w:jc w:val="left"/>
        <w:rPr>
          <w:bCs/>
        </w:rPr>
      </w:pPr>
      <w:r w:rsidRPr="000A0BE3">
        <w:rPr>
          <w:bCs/>
        </w:rPr>
        <w:t>Introduction</w:t>
      </w:r>
    </w:p>
    <w:p w14:paraId="2243ECE6" w14:textId="50E0890A" w:rsidR="000923BF" w:rsidRPr="000A0BE3" w:rsidRDefault="0004128F" w:rsidP="008745CA">
      <w:pPr>
        <w:ind w:firstLine="360"/>
        <w:rPr>
          <w:sz w:val="20"/>
          <w:szCs w:val="20"/>
        </w:rPr>
      </w:pPr>
      <w:r w:rsidRPr="000A0BE3">
        <w:rPr>
          <w:sz w:val="20"/>
          <w:szCs w:val="20"/>
        </w:rPr>
        <w:t xml:space="preserve">Research has shown that students often </w:t>
      </w:r>
      <w:r w:rsidR="003E1466" w:rsidRPr="000A0BE3">
        <w:rPr>
          <w:sz w:val="20"/>
          <w:szCs w:val="20"/>
        </w:rPr>
        <w:t xml:space="preserve">have </w:t>
      </w:r>
      <w:r w:rsidRPr="000A0BE3">
        <w:rPr>
          <w:sz w:val="20"/>
          <w:szCs w:val="20"/>
        </w:rPr>
        <w:t>negative emotio</w:t>
      </w:r>
      <w:r w:rsidR="006F1159" w:rsidRPr="000A0BE3">
        <w:rPr>
          <w:sz w:val="20"/>
          <w:szCs w:val="20"/>
        </w:rPr>
        <w:t>n</w:t>
      </w:r>
      <w:r w:rsidRPr="000A0BE3">
        <w:rPr>
          <w:sz w:val="20"/>
          <w:szCs w:val="20"/>
        </w:rPr>
        <w:t>al experiences in the classroom; such as stress, worry, frustration, and anxiety</w:t>
      </w:r>
      <w:r w:rsidR="006F1159" w:rsidRPr="000A0BE3">
        <w:rPr>
          <w:sz w:val="20"/>
          <w:szCs w:val="20"/>
        </w:rPr>
        <w:t>.</w:t>
      </w:r>
      <w:r w:rsidR="006F1159" w:rsidRPr="000A0BE3">
        <w:rPr>
          <w:sz w:val="20"/>
          <w:szCs w:val="20"/>
          <w:vertAlign w:val="superscript"/>
        </w:rPr>
        <w:t>1</w:t>
      </w:r>
      <w:r w:rsidR="0010054F">
        <w:rPr>
          <w:sz w:val="20"/>
          <w:szCs w:val="20"/>
        </w:rPr>
        <w:t xml:space="preserve"> </w:t>
      </w:r>
      <w:r w:rsidRPr="000A0BE3">
        <w:rPr>
          <w:sz w:val="20"/>
          <w:szCs w:val="20"/>
        </w:rPr>
        <w:t>Feelings such as anxiety are</w:t>
      </w:r>
      <w:r w:rsidR="000923BF" w:rsidRPr="000A0BE3">
        <w:rPr>
          <w:sz w:val="20"/>
          <w:szCs w:val="20"/>
        </w:rPr>
        <w:t xml:space="preserve"> </w:t>
      </w:r>
      <w:r w:rsidR="006F1159" w:rsidRPr="000A0BE3">
        <w:rPr>
          <w:sz w:val="20"/>
          <w:szCs w:val="20"/>
        </w:rPr>
        <w:t>predictors</w:t>
      </w:r>
      <w:r w:rsidR="000923BF" w:rsidRPr="000A0BE3">
        <w:rPr>
          <w:sz w:val="20"/>
          <w:szCs w:val="20"/>
        </w:rPr>
        <w:t xml:space="preserve"> of a number of adverse student outcomes, including low academic performance and </w:t>
      </w:r>
      <w:r w:rsidR="00C6261A" w:rsidRPr="000A0BE3">
        <w:rPr>
          <w:sz w:val="20"/>
          <w:szCs w:val="20"/>
        </w:rPr>
        <w:t>negative</w:t>
      </w:r>
      <w:r w:rsidR="000923BF" w:rsidRPr="000A0BE3">
        <w:rPr>
          <w:sz w:val="20"/>
          <w:szCs w:val="20"/>
        </w:rPr>
        <w:t xml:space="preserve"> cognitive-affective behaviors, such as failure avoidance</w:t>
      </w:r>
      <w:r w:rsidR="006F1159" w:rsidRPr="000A0BE3">
        <w:rPr>
          <w:sz w:val="20"/>
          <w:szCs w:val="20"/>
        </w:rPr>
        <w:t>.</w:t>
      </w:r>
      <w:r w:rsidR="006F1159" w:rsidRPr="000A0BE3">
        <w:rPr>
          <w:sz w:val="20"/>
          <w:szCs w:val="20"/>
          <w:vertAlign w:val="superscript"/>
        </w:rPr>
        <w:t>2,3,4</w:t>
      </w:r>
      <w:r w:rsidR="000923BF" w:rsidRPr="000A0BE3">
        <w:rPr>
          <w:sz w:val="20"/>
          <w:szCs w:val="20"/>
        </w:rPr>
        <w:t xml:space="preserve"> Given its direct effect on young people’s  experiences within school contexts, it is of great importance to understand the factors mediating the impact of academic anxiety. Fortunately, recent studies have made tremendous advances in uncovering ways to combat anxiety in the classroom. In this study, we built upon one such advance:  academic buoyancy (AB). Defined as students’ ability to achieve favorable academic outcomes despite everyday challenges </w:t>
      </w:r>
      <w:r w:rsidR="000923BF" w:rsidRPr="000A0BE3">
        <w:rPr>
          <w:sz w:val="20"/>
          <w:szCs w:val="20"/>
        </w:rPr>
        <w:lastRenderedPageBreak/>
        <w:t>and stressors, AB is a rich construct that has been shown to decrease the effects of academic anxiety on performance—in some cases fully mediating the effects of academic stress on engagement</w:t>
      </w:r>
      <w:r w:rsidR="000A1615" w:rsidRPr="000A0BE3">
        <w:rPr>
          <w:sz w:val="20"/>
          <w:szCs w:val="20"/>
        </w:rPr>
        <w:t>.</w:t>
      </w:r>
      <w:r w:rsidR="000A1615" w:rsidRPr="000A0BE3">
        <w:rPr>
          <w:sz w:val="20"/>
          <w:szCs w:val="20"/>
          <w:vertAlign w:val="superscript"/>
        </w:rPr>
        <w:t>4</w:t>
      </w:r>
      <w:r w:rsidR="000923BF" w:rsidRPr="000A0BE3">
        <w:rPr>
          <w:sz w:val="20"/>
          <w:szCs w:val="20"/>
        </w:rPr>
        <w:t xml:space="preserve">  The present study sought to gain a deeper understanding of the cognitive and affective mechanisms through which AB mediates academic anxiety. Using a novel self-disclosure setting, we built a framework for understanding how AB is expressed in young students’ emotional writing. </w:t>
      </w:r>
    </w:p>
    <w:p w14:paraId="22E3E5E9" w14:textId="2DE450A3" w:rsidR="000923BF" w:rsidRPr="000A0BE3" w:rsidRDefault="0004128F" w:rsidP="00C51F29">
      <w:pPr>
        <w:ind w:firstLine="360"/>
        <w:rPr>
          <w:color w:val="000000"/>
          <w:sz w:val="20"/>
          <w:szCs w:val="20"/>
        </w:rPr>
      </w:pPr>
      <w:r w:rsidRPr="000A0BE3">
        <w:rPr>
          <w:sz w:val="20"/>
          <w:szCs w:val="20"/>
        </w:rPr>
        <w:t xml:space="preserve">AB </w:t>
      </w:r>
      <w:r w:rsidR="003E1466" w:rsidRPr="000A0BE3">
        <w:rPr>
          <w:sz w:val="20"/>
          <w:szCs w:val="20"/>
        </w:rPr>
        <w:t>has been conceptualized as a</w:t>
      </w:r>
      <w:r w:rsidRPr="000A0BE3">
        <w:rPr>
          <w:sz w:val="20"/>
          <w:szCs w:val="20"/>
        </w:rPr>
        <w:t xml:space="preserve"> combination of 5 C’s: </w:t>
      </w:r>
      <w:r w:rsidRPr="000A0BE3">
        <w:rPr>
          <w:rFonts w:ascii="Courier New" w:hAnsi="Courier New" w:cs="Courier New"/>
          <w:sz w:val="20"/>
          <w:szCs w:val="20"/>
        </w:rPr>
        <w:t>﻿</w:t>
      </w:r>
      <w:r w:rsidRPr="000A0BE3">
        <w:rPr>
          <w:sz w:val="20"/>
          <w:szCs w:val="20"/>
        </w:rPr>
        <w:t>confidence (self-efficacy), coordination (planning), commitment (persistence), composure (low anxiety), and control (certainty about how to do well in school)</w:t>
      </w:r>
      <w:r w:rsidR="000A1615" w:rsidRPr="000A0BE3">
        <w:rPr>
          <w:sz w:val="20"/>
          <w:szCs w:val="20"/>
        </w:rPr>
        <w:t>.</w:t>
      </w:r>
      <w:r w:rsidR="00CD1F1D">
        <w:rPr>
          <w:sz w:val="20"/>
          <w:szCs w:val="20"/>
          <w:vertAlign w:val="superscript"/>
        </w:rPr>
        <w:t>3</w:t>
      </w:r>
      <w:r w:rsidR="000A1615" w:rsidRPr="000A0BE3">
        <w:rPr>
          <w:sz w:val="20"/>
          <w:szCs w:val="20"/>
          <w:vertAlign w:val="superscript"/>
        </w:rPr>
        <w:t>,</w:t>
      </w:r>
      <w:r w:rsidR="00CD1F1D">
        <w:rPr>
          <w:sz w:val="20"/>
          <w:szCs w:val="20"/>
          <w:vertAlign w:val="superscript"/>
        </w:rPr>
        <w:t>5</w:t>
      </w:r>
      <w:r w:rsidRPr="000A0BE3">
        <w:rPr>
          <w:sz w:val="20"/>
          <w:szCs w:val="20"/>
        </w:rPr>
        <w:t xml:space="preserve"> It has been associated with greater feelings of control in the classroom as well as the successful management of debilitating stress</w:t>
      </w:r>
      <w:r w:rsidR="003D2F59" w:rsidRPr="000A0BE3">
        <w:rPr>
          <w:sz w:val="20"/>
          <w:szCs w:val="20"/>
        </w:rPr>
        <w:t>.</w:t>
      </w:r>
      <w:r w:rsidR="003D2F59" w:rsidRPr="000A0BE3">
        <w:rPr>
          <w:sz w:val="20"/>
          <w:szCs w:val="20"/>
          <w:vertAlign w:val="superscript"/>
        </w:rPr>
        <w:t>5</w:t>
      </w:r>
      <w:r w:rsidRPr="000A0BE3">
        <w:rPr>
          <w:sz w:val="20"/>
          <w:szCs w:val="20"/>
        </w:rPr>
        <w:t xml:space="preserve"> </w:t>
      </w:r>
      <w:r w:rsidR="000923BF" w:rsidRPr="000A0BE3">
        <w:rPr>
          <w:sz w:val="20"/>
          <w:szCs w:val="20"/>
        </w:rPr>
        <w:t xml:space="preserve">While </w:t>
      </w:r>
      <w:r w:rsidRPr="000A0BE3">
        <w:rPr>
          <w:sz w:val="20"/>
          <w:szCs w:val="20"/>
        </w:rPr>
        <w:t>studies have</w:t>
      </w:r>
      <w:r w:rsidR="000923BF" w:rsidRPr="000A0BE3">
        <w:rPr>
          <w:sz w:val="20"/>
          <w:szCs w:val="20"/>
        </w:rPr>
        <w:t xml:space="preserve"> provided us with a broad understanding of AB’s numerous correlates, little is known about the specific cognitive and affective mechanisms by which it mediates academic anxiety. Our study filled this gap by building an understanding of the cognitive underpinnings and motivational aspects of AB, as well as establishing a method of identifying AB as it is expressed in students’ spontaneous, written emotional accounts. We </w:t>
      </w:r>
      <w:r w:rsidR="003E1466" w:rsidRPr="000A0BE3">
        <w:rPr>
          <w:sz w:val="20"/>
          <w:szCs w:val="20"/>
        </w:rPr>
        <w:t xml:space="preserve">propose </w:t>
      </w:r>
      <w:r w:rsidR="000923BF" w:rsidRPr="000A0BE3">
        <w:rPr>
          <w:sz w:val="20"/>
          <w:szCs w:val="20"/>
        </w:rPr>
        <w:t>that</w:t>
      </w:r>
      <w:r w:rsidRPr="000A0BE3">
        <w:rPr>
          <w:sz w:val="20"/>
          <w:szCs w:val="20"/>
        </w:rPr>
        <w:t xml:space="preserve"> the literature on </w:t>
      </w:r>
      <w:r w:rsidR="000923BF" w:rsidRPr="000A0BE3">
        <w:rPr>
          <w:sz w:val="20"/>
          <w:szCs w:val="20"/>
        </w:rPr>
        <w:t>AB may be</w:t>
      </w:r>
      <w:r w:rsidR="000923BF" w:rsidRPr="000A0BE3">
        <w:rPr>
          <w:color w:val="000000"/>
          <w:sz w:val="20"/>
          <w:szCs w:val="20"/>
        </w:rPr>
        <w:t xml:space="preserve"> </w:t>
      </w:r>
      <w:r w:rsidRPr="000A0BE3">
        <w:rPr>
          <w:color w:val="000000"/>
          <w:sz w:val="20"/>
          <w:szCs w:val="20"/>
        </w:rPr>
        <w:t>supplemented with</w:t>
      </w:r>
      <w:r w:rsidR="000923BF" w:rsidRPr="000A0BE3">
        <w:rPr>
          <w:color w:val="000000"/>
          <w:sz w:val="20"/>
          <w:szCs w:val="20"/>
        </w:rPr>
        <w:t xml:space="preserve"> </w:t>
      </w:r>
      <w:r w:rsidR="00F029EB" w:rsidRPr="000A0BE3">
        <w:rPr>
          <w:color w:val="000000"/>
          <w:sz w:val="20"/>
          <w:szCs w:val="20"/>
        </w:rPr>
        <w:t>t</w:t>
      </w:r>
      <w:r w:rsidR="000923BF" w:rsidRPr="000A0BE3">
        <w:rPr>
          <w:color w:val="000000"/>
          <w:sz w:val="20"/>
          <w:szCs w:val="20"/>
        </w:rPr>
        <w:t>he following cognitive/affective constructs: goal orientation</w:t>
      </w:r>
      <w:r w:rsidR="00C6261A" w:rsidRPr="000A0BE3">
        <w:rPr>
          <w:color w:val="000000"/>
          <w:sz w:val="20"/>
          <w:szCs w:val="20"/>
        </w:rPr>
        <w:t xml:space="preserve">, </w:t>
      </w:r>
      <w:r w:rsidR="000923BF" w:rsidRPr="000A0BE3">
        <w:rPr>
          <w:color w:val="000000"/>
          <w:sz w:val="20"/>
          <w:szCs w:val="20"/>
        </w:rPr>
        <w:t>self-efficacy</w:t>
      </w:r>
      <w:r w:rsidR="00C6261A" w:rsidRPr="000A0BE3">
        <w:rPr>
          <w:color w:val="000000"/>
          <w:sz w:val="20"/>
          <w:szCs w:val="20"/>
        </w:rPr>
        <w:t>,</w:t>
      </w:r>
      <w:r w:rsidR="000923BF" w:rsidRPr="000A0BE3">
        <w:rPr>
          <w:color w:val="000000"/>
          <w:sz w:val="20"/>
          <w:szCs w:val="20"/>
        </w:rPr>
        <w:t xml:space="preserve"> reappraisal, and positive self-concept.</w:t>
      </w:r>
      <w:r w:rsidR="003D2F59" w:rsidRPr="000A0BE3">
        <w:rPr>
          <w:color w:val="000000"/>
          <w:sz w:val="20"/>
          <w:szCs w:val="20"/>
          <w:vertAlign w:val="superscript"/>
        </w:rPr>
        <w:t>6</w:t>
      </w:r>
      <w:r w:rsidR="000A1615" w:rsidRPr="000A0BE3">
        <w:rPr>
          <w:color w:val="000000"/>
          <w:sz w:val="20"/>
          <w:szCs w:val="20"/>
          <w:vertAlign w:val="superscript"/>
        </w:rPr>
        <w:t>,</w:t>
      </w:r>
      <w:r w:rsidR="003D2F59" w:rsidRPr="000A0BE3">
        <w:rPr>
          <w:color w:val="000000"/>
          <w:sz w:val="20"/>
          <w:szCs w:val="20"/>
          <w:vertAlign w:val="superscript"/>
        </w:rPr>
        <w:t>7</w:t>
      </w:r>
      <w:r w:rsidR="000A1615" w:rsidRPr="000A0BE3">
        <w:rPr>
          <w:color w:val="000000"/>
          <w:sz w:val="20"/>
          <w:szCs w:val="20"/>
          <w:vertAlign w:val="superscript"/>
        </w:rPr>
        <w:t>,</w:t>
      </w:r>
      <w:r w:rsidR="003D2F59" w:rsidRPr="000A0BE3">
        <w:rPr>
          <w:color w:val="000000"/>
          <w:sz w:val="20"/>
          <w:szCs w:val="20"/>
          <w:vertAlign w:val="superscript"/>
        </w:rPr>
        <w:t>8</w:t>
      </w:r>
      <w:r w:rsidRPr="000A0BE3">
        <w:rPr>
          <w:color w:val="000000"/>
          <w:sz w:val="20"/>
          <w:szCs w:val="20"/>
        </w:rPr>
        <w:t xml:space="preserve"> </w:t>
      </w:r>
      <w:r w:rsidR="000C2E36" w:rsidRPr="000A0BE3">
        <w:rPr>
          <w:color w:val="000000"/>
          <w:sz w:val="20"/>
          <w:szCs w:val="20"/>
        </w:rPr>
        <w:t>The links between these constructs and AB have been established, though not studied extensively. Additionally, their cognitive-affective</w:t>
      </w:r>
      <w:r w:rsidR="00383D73">
        <w:rPr>
          <w:color w:val="000000"/>
          <w:sz w:val="20"/>
          <w:szCs w:val="20"/>
        </w:rPr>
        <w:t xml:space="preserve"> nature</w:t>
      </w:r>
      <w:r w:rsidR="000C2E36" w:rsidRPr="000A0BE3">
        <w:rPr>
          <w:color w:val="000000"/>
          <w:sz w:val="20"/>
          <w:szCs w:val="20"/>
        </w:rPr>
        <w:t xml:space="preserve"> </w:t>
      </w:r>
      <w:r w:rsidR="003E1466" w:rsidRPr="000A0BE3">
        <w:rPr>
          <w:color w:val="000000"/>
          <w:sz w:val="20"/>
          <w:szCs w:val="20"/>
        </w:rPr>
        <w:t>sets the foundation</w:t>
      </w:r>
      <w:r w:rsidR="000C2E36" w:rsidRPr="000A0BE3">
        <w:rPr>
          <w:sz w:val="20"/>
          <w:szCs w:val="20"/>
        </w:rPr>
        <w:t xml:space="preserve"> for a nuanced understanding of individual variants affecting AB expression. </w:t>
      </w:r>
      <w:r w:rsidR="000923BF" w:rsidRPr="000A0BE3">
        <w:rPr>
          <w:color w:val="000000"/>
          <w:sz w:val="20"/>
          <w:szCs w:val="20"/>
        </w:rPr>
        <w:t xml:space="preserve">To this end, we developed a novel coding scheme—the Expressive Writing-Academic </w:t>
      </w:r>
      <w:r w:rsidR="003E1466" w:rsidRPr="000A0BE3">
        <w:rPr>
          <w:color w:val="000000"/>
          <w:sz w:val="20"/>
          <w:szCs w:val="20"/>
        </w:rPr>
        <w:t>Buoyancy</w:t>
      </w:r>
      <w:r w:rsidR="000923BF" w:rsidRPr="000A0BE3">
        <w:rPr>
          <w:color w:val="000000"/>
          <w:sz w:val="20"/>
          <w:szCs w:val="20"/>
        </w:rPr>
        <w:t xml:space="preserve"> Scale (EWABS)—</w:t>
      </w:r>
      <w:r w:rsidR="003E1466" w:rsidRPr="000A0BE3">
        <w:rPr>
          <w:color w:val="000000"/>
          <w:sz w:val="20"/>
          <w:szCs w:val="20"/>
        </w:rPr>
        <w:t xml:space="preserve">which </w:t>
      </w:r>
      <w:r w:rsidR="000923BF" w:rsidRPr="000A0BE3">
        <w:rPr>
          <w:color w:val="000000"/>
          <w:sz w:val="20"/>
          <w:szCs w:val="20"/>
        </w:rPr>
        <w:t>evaluated</w:t>
      </w:r>
      <w:r w:rsidR="006D1FCC">
        <w:rPr>
          <w:color w:val="000000"/>
          <w:sz w:val="20"/>
          <w:szCs w:val="20"/>
        </w:rPr>
        <w:t xml:space="preserve"> </w:t>
      </w:r>
      <w:r w:rsidR="000923BF" w:rsidRPr="000A0BE3">
        <w:rPr>
          <w:color w:val="000000"/>
          <w:sz w:val="20"/>
          <w:szCs w:val="20"/>
        </w:rPr>
        <w:t xml:space="preserve">elementary-school students’ feelings and beliefs prior to a difficult </w:t>
      </w:r>
      <w:r w:rsidR="003E1466" w:rsidRPr="000A0BE3">
        <w:rPr>
          <w:color w:val="000000"/>
          <w:sz w:val="20"/>
          <w:szCs w:val="20"/>
        </w:rPr>
        <w:t>math task</w:t>
      </w:r>
      <w:r w:rsidR="000923BF" w:rsidRPr="000A0BE3">
        <w:rPr>
          <w:color w:val="000000"/>
          <w:sz w:val="20"/>
          <w:szCs w:val="20"/>
        </w:rPr>
        <w:t xml:space="preserve"> in order to assess the variables relevant to AB. Student’s AB, as indicated by their successful performance on an assessment given an adverse academic situation, was examined in relation to validated measures of goal orientation as well as students’ own written accounts of their emotional states. </w:t>
      </w:r>
    </w:p>
    <w:p w14:paraId="1BF7D185" w14:textId="77777777" w:rsidR="000923BF" w:rsidRPr="000A0BE3" w:rsidRDefault="000923BF" w:rsidP="008745CA">
      <w:pPr>
        <w:rPr>
          <w:sz w:val="20"/>
          <w:szCs w:val="20"/>
        </w:rPr>
      </w:pPr>
      <w:r w:rsidRPr="000A0BE3">
        <w:rPr>
          <w:sz w:val="20"/>
          <w:szCs w:val="20"/>
        </w:rPr>
        <w:t xml:space="preserve">Our hypotheses were as follows: </w:t>
      </w:r>
    </w:p>
    <w:p w14:paraId="0D2DA5CC" w14:textId="77777777" w:rsidR="000923BF" w:rsidRPr="000A0BE3" w:rsidRDefault="000923BF" w:rsidP="008745CA">
      <w:pPr>
        <w:pStyle w:val="ListParagraph"/>
        <w:numPr>
          <w:ilvl w:val="0"/>
          <w:numId w:val="6"/>
        </w:numPr>
        <w:rPr>
          <w:rFonts w:ascii="Times New Roman" w:hAnsi="Times New Roman" w:cs="Times New Roman"/>
          <w:sz w:val="20"/>
          <w:szCs w:val="20"/>
        </w:rPr>
      </w:pPr>
      <w:r w:rsidRPr="000A0BE3">
        <w:rPr>
          <w:rFonts w:ascii="Times New Roman" w:hAnsi="Times New Roman" w:cs="Times New Roman"/>
          <w:sz w:val="20"/>
          <w:szCs w:val="20"/>
        </w:rPr>
        <w:lastRenderedPageBreak/>
        <w:t>Mastery goal orientation, reappraisal, self-efficacy, and positive self-concept, which we have argued comprise academic buoyancy, will cooccur.</w:t>
      </w:r>
    </w:p>
    <w:p w14:paraId="2B3E4BB7" w14:textId="77777777" w:rsidR="000923BF" w:rsidRPr="000A0BE3" w:rsidRDefault="000923BF" w:rsidP="008745CA">
      <w:pPr>
        <w:pStyle w:val="ListParagraph"/>
        <w:numPr>
          <w:ilvl w:val="0"/>
          <w:numId w:val="6"/>
        </w:numPr>
        <w:rPr>
          <w:rFonts w:ascii="Times New Roman" w:hAnsi="Times New Roman" w:cs="Times New Roman"/>
          <w:sz w:val="20"/>
          <w:szCs w:val="20"/>
        </w:rPr>
      </w:pPr>
      <w:r w:rsidRPr="000A0BE3">
        <w:rPr>
          <w:rFonts w:ascii="Times New Roman" w:hAnsi="Times New Roman" w:cs="Times New Roman"/>
          <w:sz w:val="20"/>
          <w:szCs w:val="20"/>
        </w:rPr>
        <w:t xml:space="preserve">Mastery will have the most impact for students with initially lower performances on a baseline math assessment. </w:t>
      </w:r>
    </w:p>
    <w:p w14:paraId="5974CBD0" w14:textId="77777777" w:rsidR="000923BF" w:rsidRPr="000A0BE3" w:rsidRDefault="000923BF" w:rsidP="008745CA">
      <w:pPr>
        <w:pStyle w:val="ListParagraph"/>
        <w:numPr>
          <w:ilvl w:val="0"/>
          <w:numId w:val="6"/>
        </w:numPr>
        <w:rPr>
          <w:rFonts w:ascii="Times New Roman" w:hAnsi="Times New Roman" w:cs="Times New Roman"/>
          <w:sz w:val="20"/>
          <w:szCs w:val="20"/>
        </w:rPr>
      </w:pPr>
      <w:r w:rsidRPr="000A0BE3">
        <w:rPr>
          <w:rFonts w:ascii="Times New Roman" w:hAnsi="Times New Roman" w:cs="Times New Roman"/>
          <w:sz w:val="20"/>
          <w:szCs w:val="20"/>
        </w:rPr>
        <w:t>Students’ mastery will predict both their immediate and delayed scores on a stressful mathematics assessment.</w:t>
      </w:r>
    </w:p>
    <w:p w14:paraId="70BBD5B5" w14:textId="4ED64422" w:rsidR="000923BF" w:rsidRPr="000A0BE3" w:rsidRDefault="000923BF" w:rsidP="008745CA">
      <w:pPr>
        <w:ind w:firstLine="360"/>
        <w:rPr>
          <w:sz w:val="20"/>
          <w:szCs w:val="20"/>
        </w:rPr>
      </w:pPr>
      <w:r w:rsidRPr="000A0BE3">
        <w:rPr>
          <w:sz w:val="20"/>
          <w:szCs w:val="20"/>
        </w:rPr>
        <w:t xml:space="preserve">By </w:t>
      </w:r>
      <w:r w:rsidR="000A0BE3" w:rsidRPr="000A0BE3">
        <w:rPr>
          <w:sz w:val="20"/>
          <w:szCs w:val="20"/>
        </w:rPr>
        <w:t>using</w:t>
      </w:r>
      <w:r w:rsidRPr="000A0BE3">
        <w:rPr>
          <w:sz w:val="20"/>
          <w:szCs w:val="20"/>
        </w:rPr>
        <w:t xml:space="preserve"> expressive writing as a method of emotional disclosure and investigating potential correlations between our buoyancy scale, </w:t>
      </w:r>
      <w:r w:rsidR="000A0BE3" w:rsidRPr="000A0BE3">
        <w:rPr>
          <w:sz w:val="20"/>
          <w:szCs w:val="20"/>
        </w:rPr>
        <w:t>validated measures of goal orientation</w:t>
      </w:r>
      <w:r w:rsidRPr="000A0BE3">
        <w:rPr>
          <w:sz w:val="20"/>
          <w:szCs w:val="20"/>
        </w:rPr>
        <w:t xml:space="preserve">, and children’s </w:t>
      </w:r>
      <w:r w:rsidR="006D1FCC">
        <w:rPr>
          <w:sz w:val="20"/>
          <w:szCs w:val="20"/>
        </w:rPr>
        <w:t xml:space="preserve">learning </w:t>
      </w:r>
      <w:r w:rsidR="000A0BE3" w:rsidRPr="000A0BE3">
        <w:rPr>
          <w:sz w:val="20"/>
          <w:szCs w:val="20"/>
        </w:rPr>
        <w:t>outcomes</w:t>
      </w:r>
      <w:r w:rsidRPr="000A0BE3">
        <w:rPr>
          <w:sz w:val="20"/>
          <w:szCs w:val="20"/>
        </w:rPr>
        <w:t xml:space="preserve">, we aimed to build a better understanding of academic buoyancy in practice. </w:t>
      </w:r>
    </w:p>
    <w:p w14:paraId="143C240B" w14:textId="4018C249" w:rsidR="006F1159" w:rsidRPr="00F665E4" w:rsidRDefault="00B100F7" w:rsidP="00C770C2">
      <w:pPr>
        <w:pStyle w:val="Heading1"/>
        <w:numPr>
          <w:ilvl w:val="0"/>
          <w:numId w:val="20"/>
        </w:numPr>
        <w:ind w:left="450"/>
        <w:jc w:val="left"/>
        <w:rPr>
          <w:bCs/>
        </w:rPr>
      </w:pPr>
      <w:r>
        <w:rPr>
          <w:bCs/>
        </w:rPr>
        <w:t xml:space="preserve"> </w:t>
      </w:r>
      <w:r w:rsidR="000923BF" w:rsidRPr="000A0BE3">
        <w:rPr>
          <w:bCs/>
        </w:rPr>
        <w:t>Method</w:t>
      </w:r>
    </w:p>
    <w:p w14:paraId="5630C267" w14:textId="18806492" w:rsidR="006F1159" w:rsidRPr="00CA1C47" w:rsidRDefault="000923BF" w:rsidP="008745CA">
      <w:pPr>
        <w:ind w:firstLine="180"/>
        <w:rPr>
          <w:b/>
          <w:sz w:val="20"/>
          <w:szCs w:val="20"/>
          <w:u w:val="single"/>
        </w:rPr>
      </w:pPr>
      <w:r w:rsidRPr="00CA1C47">
        <w:rPr>
          <w:b/>
          <w:i/>
          <w:sz w:val="20"/>
          <w:szCs w:val="20"/>
        </w:rPr>
        <w:t>Participants</w:t>
      </w:r>
      <w:r w:rsidR="002E1EAA" w:rsidRPr="00CA1C47">
        <w:rPr>
          <w:b/>
          <w:sz w:val="20"/>
          <w:szCs w:val="20"/>
        </w:rPr>
        <w:t xml:space="preserve">: </w:t>
      </w:r>
      <w:r w:rsidR="00AB15C0" w:rsidRPr="000A0BE3">
        <w:rPr>
          <w:sz w:val="20"/>
          <w:szCs w:val="20"/>
        </w:rPr>
        <w:t>Participants</w:t>
      </w:r>
      <w:r w:rsidRPr="000A0BE3">
        <w:rPr>
          <w:sz w:val="20"/>
          <w:szCs w:val="20"/>
        </w:rPr>
        <w:t xml:space="preserve"> were </w:t>
      </w:r>
      <w:r w:rsidR="00AB15C0" w:rsidRPr="000A0BE3">
        <w:rPr>
          <w:sz w:val="20"/>
          <w:szCs w:val="20"/>
        </w:rPr>
        <w:t>161 5</w:t>
      </w:r>
      <w:r w:rsidR="00AB15C0" w:rsidRPr="000A0BE3">
        <w:rPr>
          <w:sz w:val="20"/>
          <w:szCs w:val="20"/>
          <w:vertAlign w:val="superscript"/>
        </w:rPr>
        <w:t>th</w:t>
      </w:r>
      <w:r w:rsidR="00AB15C0" w:rsidRPr="000A0BE3">
        <w:rPr>
          <w:sz w:val="20"/>
          <w:szCs w:val="20"/>
        </w:rPr>
        <w:t xml:space="preserve"> and 6</w:t>
      </w:r>
      <w:r w:rsidR="00AB15C0" w:rsidRPr="000A0BE3">
        <w:rPr>
          <w:sz w:val="20"/>
          <w:szCs w:val="20"/>
          <w:vertAlign w:val="superscript"/>
        </w:rPr>
        <w:t>th</w:t>
      </w:r>
      <w:r w:rsidR="00AB15C0" w:rsidRPr="000A0BE3">
        <w:rPr>
          <w:sz w:val="20"/>
          <w:szCs w:val="20"/>
        </w:rPr>
        <w:t xml:space="preserve"> grade children </w:t>
      </w:r>
      <w:r w:rsidRPr="000A0BE3">
        <w:rPr>
          <w:sz w:val="20"/>
          <w:szCs w:val="20"/>
        </w:rPr>
        <w:t>aged 10-12 from five elementary schools in Chicago and the surrounding area (</w:t>
      </w:r>
      <w:r w:rsidR="00AB15C0" w:rsidRPr="000A0BE3">
        <w:rPr>
          <w:sz w:val="20"/>
          <w:szCs w:val="20"/>
        </w:rPr>
        <w:t>m</w:t>
      </w:r>
      <w:r w:rsidRPr="000A0BE3">
        <w:rPr>
          <w:sz w:val="20"/>
          <w:szCs w:val="20"/>
        </w:rPr>
        <w:t xml:space="preserve">edian </w:t>
      </w:r>
      <w:r w:rsidR="00F96F46">
        <w:rPr>
          <w:sz w:val="20"/>
          <w:szCs w:val="20"/>
        </w:rPr>
        <w:t>a</w:t>
      </w:r>
      <w:r w:rsidRPr="000A0BE3">
        <w:rPr>
          <w:sz w:val="20"/>
          <w:szCs w:val="20"/>
        </w:rPr>
        <w:t>ge = 11.6; SD</w:t>
      </w:r>
      <w:r w:rsidR="00F96F46">
        <w:rPr>
          <w:sz w:val="20"/>
          <w:szCs w:val="20"/>
        </w:rPr>
        <w:t xml:space="preserve"> </w:t>
      </w:r>
      <w:r w:rsidRPr="000A0BE3">
        <w:rPr>
          <w:sz w:val="20"/>
          <w:szCs w:val="20"/>
        </w:rPr>
        <w:t xml:space="preserve">age = 0.43; 76 females; White (n=43), Black (n=8), Hispanic (n=71), Asian (n=1), Other (n=16), Biracial (n=10). </w:t>
      </w:r>
    </w:p>
    <w:p w14:paraId="4F4C86C0" w14:textId="4CF97167" w:rsidR="00AB15C0" w:rsidRPr="002E1EAA" w:rsidRDefault="00AB15C0" w:rsidP="008745CA">
      <w:pPr>
        <w:ind w:firstLine="180"/>
        <w:rPr>
          <w:b/>
          <w:sz w:val="20"/>
          <w:szCs w:val="20"/>
          <w:u w:val="single"/>
        </w:rPr>
      </w:pPr>
      <w:r w:rsidRPr="00CA1C47">
        <w:rPr>
          <w:b/>
          <w:i/>
          <w:sz w:val="20"/>
          <w:szCs w:val="20"/>
        </w:rPr>
        <w:t>Procedure</w:t>
      </w:r>
      <w:r w:rsidR="002E1EAA" w:rsidRPr="00CA1C47">
        <w:rPr>
          <w:b/>
          <w:i/>
          <w:sz w:val="20"/>
          <w:szCs w:val="20"/>
        </w:rPr>
        <w:t>:</w:t>
      </w:r>
      <w:r w:rsidR="00CA1C47">
        <w:rPr>
          <w:b/>
          <w:sz w:val="20"/>
          <w:szCs w:val="20"/>
        </w:rPr>
        <w:t xml:space="preserve"> </w:t>
      </w:r>
      <w:r w:rsidRPr="000A0BE3">
        <w:rPr>
          <w:sz w:val="20"/>
          <w:szCs w:val="20"/>
        </w:rPr>
        <w:t>The study was conducted over three days. On Day 1, students completed a measure of goal orientation and a pre-test on ratios (the math subject being taught as a part of this experiment). On Day 2, students engaged in 5 minutes of expressive writing prior to watching a 30-minute video lesson on ratio. A week later, on Day 3, students completed a delayed post-test and a measure of baseline executive function.</w:t>
      </w:r>
    </w:p>
    <w:p w14:paraId="67EE9FC0" w14:textId="07772F6E" w:rsidR="00AB15C0" w:rsidRPr="000A0BE3" w:rsidRDefault="00AB15C0" w:rsidP="00E264F2">
      <w:pPr>
        <w:ind w:firstLine="180"/>
        <w:rPr>
          <w:b/>
          <w:sz w:val="20"/>
          <w:szCs w:val="20"/>
        </w:rPr>
      </w:pPr>
      <w:r w:rsidRPr="00CA1C47">
        <w:rPr>
          <w:b/>
          <w:i/>
          <w:sz w:val="20"/>
          <w:szCs w:val="20"/>
        </w:rPr>
        <w:t>Measures</w:t>
      </w:r>
      <w:r w:rsidR="002E1EAA" w:rsidRPr="00CA1C47">
        <w:rPr>
          <w:b/>
          <w:i/>
          <w:sz w:val="20"/>
          <w:szCs w:val="20"/>
        </w:rPr>
        <w:t>:</w:t>
      </w:r>
      <w:r w:rsidR="002E1EAA">
        <w:rPr>
          <w:b/>
          <w:sz w:val="20"/>
          <w:szCs w:val="20"/>
        </w:rPr>
        <w:t xml:space="preserve"> </w:t>
      </w:r>
      <w:r w:rsidR="00E264F2">
        <w:rPr>
          <w:i/>
          <w:sz w:val="20"/>
          <w:szCs w:val="20"/>
        </w:rPr>
        <w:t xml:space="preserve">(1) </w:t>
      </w:r>
      <w:r w:rsidRPr="000A0BE3">
        <w:rPr>
          <w:i/>
          <w:sz w:val="20"/>
          <w:szCs w:val="20"/>
        </w:rPr>
        <w:t>Goal Orientation</w:t>
      </w:r>
      <w:r w:rsidRPr="000A0BE3">
        <w:rPr>
          <w:sz w:val="20"/>
          <w:szCs w:val="20"/>
        </w:rPr>
        <w:t>:</w:t>
      </w:r>
      <w:r w:rsidRPr="000A0BE3">
        <w:rPr>
          <w:b/>
          <w:sz w:val="20"/>
          <w:szCs w:val="20"/>
        </w:rPr>
        <w:t xml:space="preserve"> </w:t>
      </w:r>
      <w:r w:rsidRPr="000A0BE3">
        <w:rPr>
          <w:sz w:val="20"/>
          <w:szCs w:val="20"/>
        </w:rPr>
        <w:t>We used sections of the Patterns of Adaptive Learning Surve</w:t>
      </w:r>
      <w:r w:rsidR="000A1615" w:rsidRPr="000A0BE3">
        <w:rPr>
          <w:sz w:val="20"/>
          <w:szCs w:val="20"/>
        </w:rPr>
        <w:t>y</w:t>
      </w:r>
      <w:r w:rsidR="000A0BE3" w:rsidRPr="000A0BE3">
        <w:rPr>
          <w:sz w:val="21"/>
          <w:szCs w:val="20"/>
        </w:rPr>
        <w:t xml:space="preserve"> </w:t>
      </w:r>
      <w:r w:rsidRPr="000A0BE3">
        <w:rPr>
          <w:sz w:val="20"/>
          <w:szCs w:val="20"/>
        </w:rPr>
        <w:t>to assess children’s self-reported mastery, performance-approach, and performance-avoid goal orientations at both individual and classroom levels</w:t>
      </w:r>
      <w:r w:rsidRPr="00CD1F1D">
        <w:rPr>
          <w:sz w:val="20"/>
          <w:szCs w:val="20"/>
        </w:rPr>
        <w:t>.</w:t>
      </w:r>
      <w:r w:rsidR="000A0BE3" w:rsidRPr="00CD1F1D">
        <w:rPr>
          <w:sz w:val="20"/>
          <w:szCs w:val="20"/>
          <w:vertAlign w:val="superscript"/>
        </w:rPr>
        <w:t xml:space="preserve"> [9]</w:t>
      </w:r>
      <w:r w:rsidR="00E264F2" w:rsidRPr="00CD1F1D">
        <w:rPr>
          <w:sz w:val="20"/>
          <w:szCs w:val="20"/>
          <w:vertAlign w:val="superscript"/>
        </w:rPr>
        <w:t xml:space="preserve"> </w:t>
      </w:r>
      <w:r w:rsidR="00E264F2" w:rsidRPr="00E264F2">
        <w:rPr>
          <w:i/>
          <w:sz w:val="20"/>
          <w:szCs w:val="20"/>
        </w:rPr>
        <w:t xml:space="preserve">(2) </w:t>
      </w:r>
      <w:r w:rsidRPr="000A0BE3">
        <w:rPr>
          <w:i/>
          <w:sz w:val="20"/>
          <w:szCs w:val="20"/>
        </w:rPr>
        <w:t>Baseline Ability:</w:t>
      </w:r>
      <w:r w:rsidRPr="000A0BE3">
        <w:rPr>
          <w:b/>
          <w:sz w:val="20"/>
          <w:szCs w:val="20"/>
        </w:rPr>
        <w:t xml:space="preserve"> </w:t>
      </w:r>
      <w:r w:rsidRPr="000A0BE3">
        <w:rPr>
          <w:sz w:val="20"/>
          <w:szCs w:val="20"/>
        </w:rPr>
        <w:t>We used a median split of students’ pre-test scores (15 total points) to identify students of high (HPT) and low (LPT) baseline ability.</w:t>
      </w:r>
      <w:r w:rsidR="00E264F2">
        <w:rPr>
          <w:b/>
          <w:sz w:val="20"/>
          <w:szCs w:val="20"/>
        </w:rPr>
        <w:t xml:space="preserve"> </w:t>
      </w:r>
      <w:r w:rsidR="00E264F2" w:rsidRPr="00E264F2">
        <w:rPr>
          <w:i/>
          <w:sz w:val="20"/>
          <w:szCs w:val="20"/>
        </w:rPr>
        <w:t>(3)</w:t>
      </w:r>
      <w:r w:rsidR="00E264F2">
        <w:rPr>
          <w:b/>
          <w:sz w:val="20"/>
          <w:szCs w:val="20"/>
        </w:rPr>
        <w:t xml:space="preserve"> </w:t>
      </w:r>
      <w:r w:rsidRPr="000A0BE3">
        <w:rPr>
          <w:i/>
          <w:sz w:val="20"/>
          <w:szCs w:val="20"/>
        </w:rPr>
        <w:t>Learning:</w:t>
      </w:r>
      <w:r w:rsidRPr="000A0BE3">
        <w:rPr>
          <w:b/>
          <w:sz w:val="20"/>
          <w:szCs w:val="20"/>
        </w:rPr>
        <w:t xml:space="preserve"> </w:t>
      </w:r>
      <w:r w:rsidRPr="000A0BE3">
        <w:rPr>
          <w:sz w:val="20"/>
          <w:szCs w:val="20"/>
        </w:rPr>
        <w:t>Learning was measured as the change in how many questions students answered correctly from pretest to Day 2 test (immediate gains) and from pretest to Day 3 test (delayed gains).</w:t>
      </w:r>
      <w:r w:rsidR="00E264F2">
        <w:rPr>
          <w:b/>
          <w:sz w:val="20"/>
          <w:szCs w:val="20"/>
        </w:rPr>
        <w:t xml:space="preserve"> </w:t>
      </w:r>
      <w:r w:rsidR="00E264F2">
        <w:rPr>
          <w:i/>
          <w:sz w:val="20"/>
          <w:szCs w:val="20"/>
        </w:rPr>
        <w:t xml:space="preserve">(4) </w:t>
      </w:r>
      <w:r w:rsidRPr="000A0BE3">
        <w:rPr>
          <w:i/>
          <w:sz w:val="20"/>
          <w:szCs w:val="20"/>
        </w:rPr>
        <w:t>Video Lesson:</w:t>
      </w:r>
      <w:r w:rsidRPr="000A0BE3">
        <w:rPr>
          <w:b/>
          <w:sz w:val="20"/>
          <w:szCs w:val="20"/>
        </w:rPr>
        <w:t xml:space="preserve"> </w:t>
      </w:r>
      <w:r w:rsidRPr="000A0BE3">
        <w:rPr>
          <w:sz w:val="20"/>
          <w:szCs w:val="20"/>
        </w:rPr>
        <w:t xml:space="preserve">Using headphones, students watched the same 30-minute video lesson on ratios that compared incorrect and correct problem-solving strategies.  </w:t>
      </w:r>
      <w:r w:rsidR="00E264F2">
        <w:rPr>
          <w:b/>
          <w:sz w:val="20"/>
          <w:szCs w:val="20"/>
        </w:rPr>
        <w:t xml:space="preserve"> </w:t>
      </w:r>
      <w:r w:rsidR="00E264F2" w:rsidRPr="00E264F2">
        <w:rPr>
          <w:i/>
          <w:sz w:val="20"/>
          <w:szCs w:val="20"/>
        </w:rPr>
        <w:t xml:space="preserve">(5) </w:t>
      </w:r>
      <w:r w:rsidRPr="000A0BE3">
        <w:rPr>
          <w:i/>
          <w:sz w:val="20"/>
          <w:szCs w:val="20"/>
        </w:rPr>
        <w:t>Math Anxiety:</w:t>
      </w:r>
      <w:r w:rsidRPr="000A0BE3">
        <w:rPr>
          <w:b/>
          <w:sz w:val="20"/>
          <w:szCs w:val="20"/>
        </w:rPr>
        <w:t xml:space="preserve">  </w:t>
      </w:r>
      <w:r w:rsidRPr="000A0BE3">
        <w:rPr>
          <w:sz w:val="20"/>
          <w:szCs w:val="20"/>
        </w:rPr>
        <w:t xml:space="preserve">On day 1, students reported their baseline levels of math anxiety by sharing the extent to which they agreed with the statement “Math makes me nervous” using a 5-point Likert scale. </w:t>
      </w:r>
    </w:p>
    <w:p w14:paraId="07C3603F" w14:textId="242C09F1" w:rsidR="000923BF" w:rsidRPr="000A0BE3" w:rsidRDefault="00E264F2" w:rsidP="008745CA">
      <w:pPr>
        <w:rPr>
          <w:b/>
          <w:sz w:val="20"/>
          <w:szCs w:val="20"/>
        </w:rPr>
      </w:pPr>
      <w:r>
        <w:rPr>
          <w:i/>
          <w:sz w:val="20"/>
          <w:szCs w:val="20"/>
        </w:rPr>
        <w:t xml:space="preserve">(6) </w:t>
      </w:r>
      <w:r w:rsidR="00AB15C0" w:rsidRPr="000A0BE3">
        <w:rPr>
          <w:i/>
          <w:sz w:val="20"/>
          <w:szCs w:val="20"/>
        </w:rPr>
        <w:t>The  Expressive Writing Academic Buoyance Scale (EWABS):</w:t>
      </w:r>
      <w:r w:rsidR="00AB15C0" w:rsidRPr="000A0BE3">
        <w:rPr>
          <w:sz w:val="20"/>
          <w:szCs w:val="20"/>
        </w:rPr>
        <w:t xml:space="preserve"> The EWABS  is a novel scale we developed through an iterative, grounded coding process (</w:t>
      </w:r>
      <w:proofErr w:type="spellStart"/>
      <w:r w:rsidR="00AB15C0" w:rsidRPr="000A0BE3">
        <w:rPr>
          <w:sz w:val="20"/>
          <w:szCs w:val="20"/>
        </w:rPr>
        <w:t>Krippendorf’s</w:t>
      </w:r>
      <w:proofErr w:type="spellEnd"/>
      <w:r w:rsidR="00AB15C0" w:rsidRPr="000A0BE3">
        <w:rPr>
          <w:sz w:val="20"/>
          <w:szCs w:val="20"/>
        </w:rPr>
        <w:t xml:space="preserve"> alphas &gt; .80) to assess children’s AB. Based on the previously reviewed literature</w:t>
      </w:r>
      <w:r w:rsidR="003D2F59" w:rsidRPr="000A0BE3">
        <w:rPr>
          <w:sz w:val="20"/>
          <w:szCs w:val="20"/>
        </w:rPr>
        <w:t xml:space="preserve"> </w:t>
      </w:r>
      <w:r w:rsidR="00AB15C0" w:rsidRPr="000A0BE3">
        <w:rPr>
          <w:sz w:val="20"/>
          <w:szCs w:val="20"/>
        </w:rPr>
        <w:t>and its demonstrated relationship to key concepts such as self-efficacy and reframing, we developed codes pertaining to goal orientation, reappraisal, self-efficacy, and self-concept.</w:t>
      </w:r>
      <w:r w:rsidR="003D2F59" w:rsidRPr="00DB0D32">
        <w:rPr>
          <w:sz w:val="22"/>
          <w:szCs w:val="20"/>
          <w:vertAlign w:val="superscript"/>
        </w:rPr>
        <w:t xml:space="preserve"> </w:t>
      </w:r>
      <w:r w:rsidR="003D2F59" w:rsidRPr="00CD1F1D">
        <w:rPr>
          <w:sz w:val="20"/>
          <w:szCs w:val="20"/>
          <w:vertAlign w:val="superscript"/>
        </w:rPr>
        <w:t>10,2,12</w:t>
      </w:r>
      <w:r w:rsidR="00AB15C0" w:rsidRPr="00CD1F1D">
        <w:rPr>
          <w:sz w:val="20"/>
          <w:szCs w:val="20"/>
        </w:rPr>
        <w:t xml:space="preserve"> </w:t>
      </w:r>
      <w:r w:rsidR="00AB15C0" w:rsidRPr="000A0BE3">
        <w:rPr>
          <w:sz w:val="20"/>
          <w:szCs w:val="20"/>
        </w:rPr>
        <w:t xml:space="preserve">We used the EWABS to identify constructs related </w:t>
      </w:r>
      <w:proofErr w:type="gramStart"/>
      <w:r w:rsidR="00AB15C0" w:rsidRPr="000A0BE3">
        <w:rPr>
          <w:sz w:val="20"/>
          <w:szCs w:val="20"/>
        </w:rPr>
        <w:t>to  AB</w:t>
      </w:r>
      <w:proofErr w:type="gramEnd"/>
      <w:r w:rsidR="00AB15C0" w:rsidRPr="000A0BE3">
        <w:rPr>
          <w:sz w:val="20"/>
          <w:szCs w:val="20"/>
        </w:rPr>
        <w:t xml:space="preserve"> in children’s writing, and we refer to the combination of such constructs in the data as an “academic buoyancy profile”.</w:t>
      </w:r>
    </w:p>
    <w:p w14:paraId="0AC3BD22" w14:textId="77777777" w:rsidR="00155628" w:rsidRPr="000A0BE3" w:rsidRDefault="00155628" w:rsidP="00C770C2">
      <w:pPr>
        <w:pStyle w:val="Heading1"/>
        <w:numPr>
          <w:ilvl w:val="0"/>
          <w:numId w:val="20"/>
        </w:numPr>
        <w:ind w:left="450"/>
        <w:jc w:val="left"/>
        <w:rPr>
          <w:bCs/>
        </w:rPr>
      </w:pPr>
      <w:r w:rsidRPr="000A0BE3">
        <w:rPr>
          <w:bCs/>
        </w:rPr>
        <w:lastRenderedPageBreak/>
        <w:t>Results &amp; Discussion</w:t>
      </w:r>
    </w:p>
    <w:p w14:paraId="3419469E" w14:textId="0FCD1CB3" w:rsidR="00155628" w:rsidRPr="00CA1C47" w:rsidRDefault="00F665E4" w:rsidP="008745CA">
      <w:pPr>
        <w:ind w:firstLine="180"/>
        <w:rPr>
          <w:b/>
          <w:sz w:val="20"/>
          <w:szCs w:val="20"/>
          <w:u w:val="single"/>
        </w:rPr>
      </w:pPr>
      <w:r w:rsidRPr="00CA1C47">
        <w:rPr>
          <w:b/>
          <w:i/>
          <w:sz w:val="20"/>
          <w:szCs w:val="20"/>
        </w:rPr>
        <w:t>Analytical Plan</w:t>
      </w:r>
      <w:r w:rsidR="002E1EAA" w:rsidRPr="00CA1C47">
        <w:rPr>
          <w:b/>
          <w:i/>
          <w:sz w:val="20"/>
          <w:szCs w:val="20"/>
        </w:rPr>
        <w:t>:</w:t>
      </w:r>
      <w:r w:rsidR="002E1EAA" w:rsidRPr="00DB0D32">
        <w:rPr>
          <w:b/>
          <w:sz w:val="20"/>
          <w:szCs w:val="20"/>
        </w:rPr>
        <w:t xml:space="preserve"> </w:t>
      </w:r>
      <w:r w:rsidR="00155628" w:rsidRPr="000A0BE3">
        <w:rPr>
          <w:sz w:val="20"/>
          <w:szCs w:val="20"/>
        </w:rPr>
        <w:t>We conducted analyses at both whole-group and subgroup levels. Subgroups were defined by gender and baseline mathematics ability</w:t>
      </w:r>
      <w:r w:rsidR="005131BA">
        <w:rPr>
          <w:sz w:val="20"/>
          <w:szCs w:val="20"/>
        </w:rPr>
        <w:t xml:space="preserve"> (pre-test level)</w:t>
      </w:r>
      <w:r w:rsidR="00155628" w:rsidRPr="000A0BE3">
        <w:rPr>
          <w:b/>
          <w:sz w:val="20"/>
          <w:szCs w:val="20"/>
        </w:rPr>
        <w:t xml:space="preserve"> </w:t>
      </w:r>
      <w:r w:rsidR="00155628" w:rsidRPr="000A0BE3">
        <w:rPr>
          <w:sz w:val="20"/>
          <w:szCs w:val="20"/>
        </w:rPr>
        <w:t>to better understand the unique effect of buoyancy on more at-risk students within our sample</w:t>
      </w:r>
      <w:r w:rsidR="000A0BE3" w:rsidRPr="000A0BE3">
        <w:rPr>
          <w:sz w:val="20"/>
          <w:szCs w:val="20"/>
        </w:rPr>
        <w:t>.</w:t>
      </w:r>
    </w:p>
    <w:p w14:paraId="2D5E1D2C" w14:textId="3E0E01D0" w:rsidR="00155628" w:rsidRPr="00CA1C47" w:rsidRDefault="00155628" w:rsidP="008745CA">
      <w:pPr>
        <w:ind w:firstLine="180"/>
        <w:rPr>
          <w:sz w:val="20"/>
          <w:szCs w:val="20"/>
        </w:rPr>
      </w:pPr>
      <w:r w:rsidRPr="00CA1C47">
        <w:rPr>
          <w:b/>
          <w:i/>
          <w:sz w:val="20"/>
          <w:szCs w:val="20"/>
        </w:rPr>
        <w:t>Descriptive statistics:</w:t>
      </w:r>
      <w:r w:rsidRPr="000A0BE3">
        <w:rPr>
          <w:b/>
          <w:sz w:val="20"/>
          <w:szCs w:val="20"/>
        </w:rPr>
        <w:t xml:space="preserve"> </w:t>
      </w:r>
      <w:r w:rsidRPr="000A0BE3">
        <w:rPr>
          <w:sz w:val="20"/>
          <w:szCs w:val="20"/>
        </w:rPr>
        <w:t xml:space="preserve">We found gender differences in length of writing, with girls writing a mean of 70.9 words and boys writing a mean 61.2 words </w:t>
      </w:r>
      <w:r w:rsidRPr="000A0BE3">
        <w:rPr>
          <w:i/>
          <w:sz w:val="20"/>
          <w:szCs w:val="20"/>
        </w:rPr>
        <w:t xml:space="preserve">(B </w:t>
      </w:r>
      <w:r w:rsidRPr="000A0BE3">
        <w:rPr>
          <w:sz w:val="20"/>
          <w:szCs w:val="20"/>
        </w:rPr>
        <w:t>= -9.7</w:t>
      </w:r>
      <w:r w:rsidRPr="000A0BE3">
        <w:rPr>
          <w:i/>
          <w:sz w:val="20"/>
          <w:szCs w:val="20"/>
        </w:rPr>
        <w:t xml:space="preserve">, p </w:t>
      </w:r>
      <w:r w:rsidRPr="000A0BE3">
        <w:rPr>
          <w:sz w:val="20"/>
          <w:szCs w:val="20"/>
        </w:rPr>
        <w:t>=.017</w:t>
      </w:r>
      <w:r w:rsidRPr="000A0BE3">
        <w:rPr>
          <w:i/>
          <w:sz w:val="20"/>
          <w:szCs w:val="20"/>
        </w:rPr>
        <w:t xml:space="preserve">). </w:t>
      </w:r>
      <w:r w:rsidRPr="000A0BE3">
        <w:rPr>
          <w:sz w:val="20"/>
          <w:szCs w:val="20"/>
        </w:rPr>
        <w:t xml:space="preserve">We also found that </w:t>
      </w:r>
      <w:r w:rsidR="000A0BE3">
        <w:rPr>
          <w:sz w:val="20"/>
          <w:szCs w:val="20"/>
        </w:rPr>
        <w:t xml:space="preserve">some </w:t>
      </w:r>
      <w:r w:rsidRPr="000A0BE3">
        <w:rPr>
          <w:sz w:val="20"/>
          <w:szCs w:val="20"/>
        </w:rPr>
        <w:t xml:space="preserve">EWABS themes were more likely than others to occur in certain subgroups.  </w:t>
      </w:r>
      <w:r w:rsidRPr="000A0BE3">
        <w:rPr>
          <w:i/>
          <w:sz w:val="20"/>
          <w:szCs w:val="20"/>
        </w:rPr>
        <w:t>T</w:t>
      </w:r>
      <w:r w:rsidRPr="000A0BE3">
        <w:rPr>
          <w:sz w:val="20"/>
          <w:szCs w:val="20"/>
        </w:rPr>
        <w:t xml:space="preserve">-tests reveal that girls wrote a greater proportion of negative outcome perception </w:t>
      </w:r>
      <w:proofErr w:type="gramStart"/>
      <w:r w:rsidRPr="000A0BE3">
        <w:rPr>
          <w:sz w:val="20"/>
          <w:szCs w:val="20"/>
        </w:rPr>
        <w:t>statements  (</w:t>
      </w:r>
      <w:proofErr w:type="gramEnd"/>
      <w:r w:rsidRPr="000A0BE3">
        <w:rPr>
          <w:i/>
          <w:sz w:val="20"/>
          <w:szCs w:val="20"/>
        </w:rPr>
        <w:t>t</w:t>
      </w:r>
      <w:r w:rsidRPr="000A0BE3">
        <w:rPr>
          <w:sz w:val="20"/>
          <w:szCs w:val="20"/>
        </w:rPr>
        <w:t>(157) = 3.215,</w:t>
      </w:r>
      <w:r w:rsidRPr="000A0BE3">
        <w:rPr>
          <w:i/>
          <w:sz w:val="20"/>
          <w:szCs w:val="20"/>
        </w:rPr>
        <w:t xml:space="preserve"> p </w:t>
      </w:r>
      <w:r w:rsidRPr="000A0BE3">
        <w:rPr>
          <w:sz w:val="20"/>
          <w:szCs w:val="20"/>
        </w:rPr>
        <w:t>= .002</w:t>
      </w:r>
      <w:r w:rsidRPr="000A0BE3">
        <w:rPr>
          <w:i/>
          <w:sz w:val="20"/>
          <w:szCs w:val="20"/>
        </w:rPr>
        <w:t xml:space="preserve">). </w:t>
      </w:r>
      <w:r w:rsidRPr="000A0BE3">
        <w:rPr>
          <w:sz w:val="20"/>
          <w:szCs w:val="20"/>
        </w:rPr>
        <w:t xml:space="preserve"> We found no relationships between EWABS </w:t>
      </w:r>
      <w:r w:rsidR="000A0BE3">
        <w:rPr>
          <w:sz w:val="20"/>
          <w:szCs w:val="20"/>
        </w:rPr>
        <w:t>goal orientation</w:t>
      </w:r>
      <w:r w:rsidRPr="000A0BE3">
        <w:rPr>
          <w:sz w:val="20"/>
          <w:szCs w:val="20"/>
        </w:rPr>
        <w:t xml:space="preserve"> and PALS goal orientation categories for all students except LPT boys, </w:t>
      </w:r>
      <w:r w:rsidR="000A0BE3">
        <w:rPr>
          <w:sz w:val="20"/>
          <w:szCs w:val="20"/>
        </w:rPr>
        <w:t xml:space="preserve">for </w:t>
      </w:r>
      <w:proofErr w:type="gramStart"/>
      <w:r w:rsidR="000A0BE3">
        <w:rPr>
          <w:sz w:val="20"/>
          <w:szCs w:val="20"/>
        </w:rPr>
        <w:t>whom</w:t>
      </w:r>
      <w:r w:rsidRPr="000A0BE3">
        <w:rPr>
          <w:sz w:val="20"/>
          <w:szCs w:val="20"/>
        </w:rPr>
        <w:t xml:space="preserve">  PALS</w:t>
      </w:r>
      <w:proofErr w:type="gramEnd"/>
      <w:r w:rsidRPr="000A0BE3">
        <w:rPr>
          <w:sz w:val="20"/>
          <w:szCs w:val="20"/>
        </w:rPr>
        <w:t xml:space="preserve"> mastery negatively predicted EWABS mastery </w:t>
      </w:r>
      <w:r w:rsidRPr="000A0BE3">
        <w:rPr>
          <w:i/>
          <w:sz w:val="20"/>
          <w:szCs w:val="20"/>
        </w:rPr>
        <w:t xml:space="preserve">(B </w:t>
      </w:r>
      <w:r w:rsidRPr="000A0BE3">
        <w:rPr>
          <w:sz w:val="20"/>
          <w:szCs w:val="20"/>
        </w:rPr>
        <w:t>= -0.05</w:t>
      </w:r>
      <w:r w:rsidRPr="000A0BE3">
        <w:rPr>
          <w:i/>
          <w:sz w:val="20"/>
          <w:szCs w:val="20"/>
        </w:rPr>
        <w:t xml:space="preserve">, p </w:t>
      </w:r>
      <w:r w:rsidRPr="000A0BE3">
        <w:rPr>
          <w:sz w:val="20"/>
          <w:szCs w:val="20"/>
        </w:rPr>
        <w:t>= .013</w:t>
      </w:r>
      <w:r w:rsidRPr="000A0BE3">
        <w:rPr>
          <w:i/>
          <w:sz w:val="20"/>
          <w:szCs w:val="20"/>
        </w:rPr>
        <w:t>)</w:t>
      </w:r>
      <w:r w:rsidRPr="000A0BE3">
        <w:rPr>
          <w:sz w:val="20"/>
          <w:szCs w:val="20"/>
        </w:rPr>
        <w:t xml:space="preserve">.  </w:t>
      </w:r>
    </w:p>
    <w:p w14:paraId="690541BA" w14:textId="3A68519E" w:rsidR="006F1159" w:rsidRPr="00CA1C47" w:rsidRDefault="00155628" w:rsidP="008745CA">
      <w:pPr>
        <w:ind w:firstLine="180"/>
        <w:rPr>
          <w:sz w:val="20"/>
          <w:szCs w:val="20"/>
        </w:rPr>
      </w:pPr>
      <w:r w:rsidRPr="00CA1C47">
        <w:rPr>
          <w:b/>
          <w:i/>
          <w:sz w:val="20"/>
          <w:szCs w:val="20"/>
        </w:rPr>
        <w:t>Whole group analyses:</w:t>
      </w:r>
      <w:r w:rsidRPr="000A0BE3">
        <w:rPr>
          <w:b/>
          <w:sz w:val="20"/>
          <w:szCs w:val="20"/>
        </w:rPr>
        <w:t xml:space="preserve"> </w:t>
      </w:r>
      <w:r w:rsidRPr="000A0BE3">
        <w:rPr>
          <w:sz w:val="20"/>
          <w:szCs w:val="20"/>
        </w:rPr>
        <w:t>Controlling for gender, age, and baseline ability, mastery did not predict students’ immediate (</w:t>
      </w:r>
      <w:r w:rsidRPr="000A0BE3">
        <w:rPr>
          <w:i/>
          <w:sz w:val="20"/>
          <w:szCs w:val="20"/>
        </w:rPr>
        <w:t xml:space="preserve">B </w:t>
      </w:r>
      <w:r w:rsidRPr="000A0BE3">
        <w:rPr>
          <w:sz w:val="20"/>
          <w:szCs w:val="20"/>
        </w:rPr>
        <w:t>= 7.92</w:t>
      </w:r>
      <w:r w:rsidRPr="000A0BE3">
        <w:rPr>
          <w:i/>
          <w:sz w:val="20"/>
          <w:szCs w:val="20"/>
        </w:rPr>
        <w:t xml:space="preserve">, p </w:t>
      </w:r>
      <w:r w:rsidRPr="000A0BE3">
        <w:rPr>
          <w:sz w:val="20"/>
          <w:szCs w:val="20"/>
        </w:rPr>
        <w:t>= .121</w:t>
      </w:r>
      <w:r w:rsidRPr="000A0BE3">
        <w:rPr>
          <w:i/>
          <w:sz w:val="20"/>
          <w:szCs w:val="20"/>
        </w:rPr>
        <w:t xml:space="preserve">) </w:t>
      </w:r>
      <w:r w:rsidRPr="000A0BE3">
        <w:rPr>
          <w:sz w:val="20"/>
          <w:szCs w:val="20"/>
        </w:rPr>
        <w:t xml:space="preserve">or delayed learning gains </w:t>
      </w:r>
      <w:r w:rsidRPr="000A0BE3">
        <w:rPr>
          <w:i/>
          <w:sz w:val="20"/>
          <w:szCs w:val="20"/>
        </w:rPr>
        <w:t xml:space="preserve">(B </w:t>
      </w:r>
      <w:r w:rsidRPr="000A0BE3">
        <w:rPr>
          <w:sz w:val="20"/>
          <w:szCs w:val="20"/>
        </w:rPr>
        <w:t>= 7.91,</w:t>
      </w:r>
      <w:r w:rsidRPr="000A0BE3">
        <w:rPr>
          <w:i/>
          <w:sz w:val="20"/>
          <w:szCs w:val="20"/>
        </w:rPr>
        <w:t xml:space="preserve"> p </w:t>
      </w:r>
      <w:r w:rsidRPr="000A0BE3">
        <w:rPr>
          <w:sz w:val="20"/>
          <w:szCs w:val="20"/>
        </w:rPr>
        <w:t>= .097</w:t>
      </w:r>
      <w:r w:rsidRPr="000A0BE3">
        <w:rPr>
          <w:i/>
          <w:sz w:val="20"/>
          <w:szCs w:val="20"/>
        </w:rPr>
        <w:t>)</w:t>
      </w:r>
      <w:r w:rsidRPr="000A0BE3">
        <w:rPr>
          <w:sz w:val="20"/>
          <w:szCs w:val="20"/>
        </w:rPr>
        <w:t xml:space="preserve">. However, mastery was positively correlated with positive reappraisal </w:t>
      </w:r>
      <w:r w:rsidRPr="000A0BE3">
        <w:rPr>
          <w:i/>
          <w:sz w:val="20"/>
          <w:szCs w:val="20"/>
        </w:rPr>
        <w:t>(</w:t>
      </w:r>
      <w:proofErr w:type="gramStart"/>
      <w:r w:rsidRPr="000A0BE3">
        <w:rPr>
          <w:i/>
          <w:sz w:val="20"/>
          <w:szCs w:val="20"/>
        </w:rPr>
        <w:t>r</w:t>
      </w:r>
      <w:r w:rsidRPr="000A0BE3">
        <w:rPr>
          <w:sz w:val="20"/>
          <w:szCs w:val="20"/>
        </w:rPr>
        <w:t>(</w:t>
      </w:r>
      <w:proofErr w:type="gramEnd"/>
      <w:r w:rsidRPr="000A0BE3">
        <w:rPr>
          <w:sz w:val="20"/>
          <w:szCs w:val="20"/>
        </w:rPr>
        <w:t>161) = 0.237</w:t>
      </w:r>
      <w:r w:rsidRPr="000A0BE3">
        <w:rPr>
          <w:i/>
          <w:sz w:val="20"/>
          <w:szCs w:val="20"/>
        </w:rPr>
        <w:t xml:space="preserve">, p </w:t>
      </w:r>
      <w:r w:rsidRPr="000A0BE3">
        <w:rPr>
          <w:sz w:val="20"/>
          <w:szCs w:val="20"/>
        </w:rPr>
        <w:t xml:space="preserve">= .002), suggesting </w:t>
      </w:r>
      <w:r w:rsidR="000A0BE3">
        <w:rPr>
          <w:sz w:val="20"/>
          <w:szCs w:val="20"/>
        </w:rPr>
        <w:t xml:space="preserve">that </w:t>
      </w:r>
      <w:r w:rsidRPr="000A0BE3">
        <w:rPr>
          <w:sz w:val="20"/>
          <w:szCs w:val="20"/>
        </w:rPr>
        <w:t xml:space="preserve">those with higher self-disclosed mastery also had more instances of positive reappraisal. </w:t>
      </w:r>
    </w:p>
    <w:p w14:paraId="0D0353DC" w14:textId="34096F72" w:rsidR="00155628" w:rsidRPr="000A0BE3" w:rsidRDefault="00155628" w:rsidP="008745CA">
      <w:pPr>
        <w:ind w:firstLine="360"/>
        <w:rPr>
          <w:sz w:val="20"/>
          <w:szCs w:val="20"/>
        </w:rPr>
      </w:pPr>
      <w:proofErr w:type="gramStart"/>
      <w:r w:rsidRPr="00CA1C47">
        <w:rPr>
          <w:b/>
          <w:i/>
          <w:sz w:val="20"/>
          <w:szCs w:val="20"/>
        </w:rPr>
        <w:t>HPT  Girls</w:t>
      </w:r>
      <w:proofErr w:type="gramEnd"/>
      <w:r w:rsidRPr="00CA1C47">
        <w:rPr>
          <w:b/>
          <w:i/>
          <w:sz w:val="20"/>
          <w:szCs w:val="20"/>
        </w:rPr>
        <w:t>:</w:t>
      </w:r>
      <w:r w:rsidRPr="000A0BE3">
        <w:rPr>
          <w:b/>
          <w:sz w:val="20"/>
          <w:szCs w:val="20"/>
        </w:rPr>
        <w:t xml:space="preserve">  </w:t>
      </w:r>
      <w:r w:rsidRPr="000A0BE3">
        <w:rPr>
          <w:sz w:val="20"/>
          <w:szCs w:val="20"/>
        </w:rPr>
        <w:t xml:space="preserve">Mastery did not predict learning. Rather, analyses indicated that performance-approach predicted learning gains in this sample </w:t>
      </w:r>
      <w:r w:rsidRPr="000A0BE3">
        <w:rPr>
          <w:i/>
          <w:sz w:val="20"/>
          <w:szCs w:val="20"/>
        </w:rPr>
        <w:t>(</w:t>
      </w:r>
      <w:proofErr w:type="gramStart"/>
      <w:r w:rsidRPr="000A0BE3">
        <w:rPr>
          <w:i/>
          <w:sz w:val="20"/>
          <w:szCs w:val="20"/>
        </w:rPr>
        <w:t>r(</w:t>
      </w:r>
      <w:proofErr w:type="gramEnd"/>
      <w:r w:rsidRPr="000A0BE3">
        <w:rPr>
          <w:i/>
          <w:sz w:val="20"/>
          <w:szCs w:val="20"/>
        </w:rPr>
        <w:t>24) = 452, p = .03)</w:t>
      </w:r>
      <w:r w:rsidRPr="000A0BE3">
        <w:rPr>
          <w:sz w:val="20"/>
          <w:szCs w:val="20"/>
        </w:rPr>
        <w:t>. Positive reappraisal was related to performance-approach (</w:t>
      </w:r>
      <w:proofErr w:type="gramStart"/>
      <w:r w:rsidRPr="000A0BE3">
        <w:rPr>
          <w:sz w:val="20"/>
          <w:szCs w:val="20"/>
        </w:rPr>
        <w:t>r(</w:t>
      </w:r>
      <w:proofErr w:type="gramEnd"/>
      <w:r w:rsidRPr="000A0BE3">
        <w:rPr>
          <w:sz w:val="20"/>
          <w:szCs w:val="20"/>
        </w:rPr>
        <w:t>161) = 0.408, p = .048), and anxiety increased with positive ability perception (r(24) = 0.456, p = 0.005).</w:t>
      </w:r>
    </w:p>
    <w:p w14:paraId="53B4D76B" w14:textId="0BA24346" w:rsidR="00155628" w:rsidRPr="000A0BE3" w:rsidRDefault="00155628" w:rsidP="008745CA">
      <w:pPr>
        <w:ind w:firstLine="360"/>
        <w:rPr>
          <w:sz w:val="20"/>
          <w:szCs w:val="20"/>
        </w:rPr>
      </w:pPr>
      <w:r w:rsidRPr="00CA1C47">
        <w:rPr>
          <w:b/>
          <w:i/>
          <w:sz w:val="20"/>
          <w:szCs w:val="20"/>
        </w:rPr>
        <w:t>LPT Girls:</w:t>
      </w:r>
      <w:r w:rsidRPr="000A0BE3">
        <w:rPr>
          <w:b/>
          <w:sz w:val="20"/>
          <w:szCs w:val="20"/>
        </w:rPr>
        <w:t xml:space="preserve"> </w:t>
      </w:r>
      <w:r w:rsidRPr="000A0BE3">
        <w:rPr>
          <w:sz w:val="20"/>
          <w:szCs w:val="20"/>
        </w:rPr>
        <w:t xml:space="preserve">Mastery positively predicted immediate </w:t>
      </w:r>
      <w:r w:rsidRPr="000A0BE3">
        <w:rPr>
          <w:i/>
          <w:sz w:val="20"/>
          <w:szCs w:val="20"/>
        </w:rPr>
        <w:t>(B = 27.3, p = .021)</w:t>
      </w:r>
      <w:r w:rsidRPr="000A0BE3">
        <w:rPr>
          <w:sz w:val="20"/>
          <w:szCs w:val="20"/>
        </w:rPr>
        <w:t xml:space="preserve"> </w:t>
      </w:r>
      <w:proofErr w:type="gramStart"/>
      <w:r w:rsidRPr="000A0BE3">
        <w:rPr>
          <w:sz w:val="20"/>
          <w:szCs w:val="20"/>
        </w:rPr>
        <w:t>and  delayed</w:t>
      </w:r>
      <w:proofErr w:type="gramEnd"/>
      <w:r w:rsidR="000A0BE3">
        <w:rPr>
          <w:sz w:val="20"/>
          <w:szCs w:val="20"/>
        </w:rPr>
        <w:t xml:space="preserve"> </w:t>
      </w:r>
      <w:r w:rsidR="000A0BE3" w:rsidRPr="000A0BE3">
        <w:rPr>
          <w:sz w:val="20"/>
          <w:szCs w:val="20"/>
        </w:rPr>
        <w:t>(</w:t>
      </w:r>
      <w:r w:rsidR="000A0BE3" w:rsidRPr="000A0BE3">
        <w:rPr>
          <w:i/>
          <w:sz w:val="20"/>
          <w:szCs w:val="20"/>
        </w:rPr>
        <w:t>r</w:t>
      </w:r>
      <w:r w:rsidR="000A0BE3" w:rsidRPr="000A0BE3">
        <w:rPr>
          <w:sz w:val="20"/>
          <w:szCs w:val="20"/>
        </w:rPr>
        <w:t xml:space="preserve">(52) = 0.295, </w:t>
      </w:r>
      <w:r w:rsidR="000A0BE3" w:rsidRPr="000A0BE3">
        <w:rPr>
          <w:i/>
          <w:sz w:val="20"/>
          <w:szCs w:val="20"/>
        </w:rPr>
        <w:t>p</w:t>
      </w:r>
      <w:r w:rsidR="000A0BE3" w:rsidRPr="000A0BE3">
        <w:rPr>
          <w:sz w:val="20"/>
          <w:szCs w:val="20"/>
        </w:rPr>
        <w:t xml:space="preserve"> = 0.05) </w:t>
      </w:r>
      <w:r w:rsidRPr="000A0BE3">
        <w:rPr>
          <w:sz w:val="20"/>
          <w:szCs w:val="20"/>
        </w:rPr>
        <w:t xml:space="preserve">  </w:t>
      </w:r>
      <w:r w:rsidR="000A0BE3">
        <w:rPr>
          <w:sz w:val="20"/>
          <w:szCs w:val="20"/>
        </w:rPr>
        <w:t xml:space="preserve">learning </w:t>
      </w:r>
      <w:r w:rsidRPr="000A0BE3">
        <w:rPr>
          <w:sz w:val="20"/>
          <w:szCs w:val="20"/>
        </w:rPr>
        <w:t>gains.</w:t>
      </w:r>
      <w:r w:rsidRPr="000A0BE3">
        <w:rPr>
          <w:b/>
          <w:sz w:val="20"/>
          <w:szCs w:val="20"/>
        </w:rPr>
        <w:t xml:space="preserve"> </w:t>
      </w:r>
      <w:r w:rsidRPr="000A0BE3">
        <w:rPr>
          <w:sz w:val="20"/>
          <w:szCs w:val="20"/>
        </w:rPr>
        <w:t xml:space="preserve"> An inverse relationship was also found between positive reappraisal and math anxiety </w:t>
      </w:r>
      <w:r w:rsidRPr="000A0BE3">
        <w:rPr>
          <w:i/>
          <w:sz w:val="20"/>
          <w:szCs w:val="20"/>
        </w:rPr>
        <w:t>(</w:t>
      </w:r>
      <w:proofErr w:type="gramStart"/>
      <w:r w:rsidRPr="000A0BE3">
        <w:rPr>
          <w:i/>
          <w:sz w:val="20"/>
          <w:szCs w:val="20"/>
        </w:rPr>
        <w:t>r(</w:t>
      </w:r>
      <w:proofErr w:type="gramEnd"/>
      <w:r w:rsidRPr="000A0BE3">
        <w:rPr>
          <w:i/>
          <w:sz w:val="20"/>
          <w:szCs w:val="20"/>
        </w:rPr>
        <w:t xml:space="preserve">52) = -0.315, p =0.033), </w:t>
      </w:r>
      <w:r w:rsidRPr="000A0BE3">
        <w:rPr>
          <w:sz w:val="20"/>
          <w:szCs w:val="20"/>
        </w:rPr>
        <w:t>indicating that positive reappraisal operates as an anxiety-abating mechanism in this subgroup. Finally, EWABS performance-approach was related to delayed gains (</w:t>
      </w:r>
      <w:proofErr w:type="gramStart"/>
      <w:r w:rsidRPr="000A0BE3">
        <w:rPr>
          <w:sz w:val="20"/>
          <w:szCs w:val="20"/>
        </w:rPr>
        <w:t>r(</w:t>
      </w:r>
      <w:proofErr w:type="gramEnd"/>
      <w:r w:rsidRPr="000A0BE3">
        <w:rPr>
          <w:sz w:val="20"/>
          <w:szCs w:val="20"/>
        </w:rPr>
        <w:t>24) = 452, p = 0.03), suggesting that once more the approach orientation may be as relevant as mastery in predicting performance among girls.</w:t>
      </w:r>
    </w:p>
    <w:p w14:paraId="13367232" w14:textId="77777777" w:rsidR="00CA1C47" w:rsidRDefault="00155628" w:rsidP="008745CA">
      <w:pPr>
        <w:ind w:firstLine="360"/>
        <w:rPr>
          <w:sz w:val="20"/>
          <w:szCs w:val="20"/>
        </w:rPr>
      </w:pPr>
      <w:r w:rsidRPr="000A0BE3">
        <w:rPr>
          <w:sz w:val="20"/>
          <w:szCs w:val="20"/>
        </w:rPr>
        <w:t xml:space="preserve">There were some interesting similarities and contrasts between the behaviors of HPT &amp; LPT girls. First, mastery seemed to be a predictor of positive outcomes </w:t>
      </w:r>
      <w:r w:rsidR="00E841DA">
        <w:rPr>
          <w:sz w:val="20"/>
          <w:szCs w:val="20"/>
        </w:rPr>
        <w:t xml:space="preserve">for </w:t>
      </w:r>
      <w:r w:rsidRPr="000A0BE3">
        <w:rPr>
          <w:sz w:val="20"/>
          <w:szCs w:val="20"/>
        </w:rPr>
        <w:t>LPT girls</w:t>
      </w:r>
      <w:r w:rsidR="00E841DA">
        <w:rPr>
          <w:sz w:val="20"/>
          <w:szCs w:val="20"/>
        </w:rPr>
        <w:t xml:space="preserve"> only</w:t>
      </w:r>
      <w:r w:rsidRPr="000A0BE3">
        <w:rPr>
          <w:sz w:val="20"/>
          <w:szCs w:val="20"/>
        </w:rPr>
        <w:t xml:space="preserve">, whereas performance-approach was relevant to gains in both populations. </w:t>
      </w:r>
      <w:r w:rsidR="000A0BE3">
        <w:rPr>
          <w:sz w:val="20"/>
          <w:szCs w:val="20"/>
        </w:rPr>
        <w:t>Positive</w:t>
      </w:r>
      <w:r w:rsidRPr="000A0BE3">
        <w:rPr>
          <w:sz w:val="20"/>
          <w:szCs w:val="20"/>
        </w:rPr>
        <w:t xml:space="preserve"> reappraisal was a recurrently relevant construct in both LPT and HPT girls.  </w:t>
      </w:r>
    </w:p>
    <w:p w14:paraId="005D282C" w14:textId="32AC333D" w:rsidR="00155628" w:rsidRPr="000A0BE3" w:rsidRDefault="00155628" w:rsidP="008745CA">
      <w:pPr>
        <w:ind w:firstLine="360"/>
        <w:rPr>
          <w:sz w:val="20"/>
          <w:szCs w:val="20"/>
        </w:rPr>
      </w:pPr>
      <w:r w:rsidRPr="00CA1C47">
        <w:rPr>
          <w:b/>
          <w:i/>
          <w:sz w:val="20"/>
          <w:szCs w:val="20"/>
        </w:rPr>
        <w:t>HPT Boys:</w:t>
      </w:r>
      <w:r w:rsidRPr="000A0BE3">
        <w:rPr>
          <w:sz w:val="20"/>
          <w:szCs w:val="20"/>
        </w:rPr>
        <w:t xml:space="preserve"> There was a significant correlation between positive reappraisal and delayed gains </w:t>
      </w:r>
      <w:r w:rsidRPr="000A0BE3">
        <w:rPr>
          <w:i/>
          <w:sz w:val="20"/>
          <w:szCs w:val="20"/>
        </w:rPr>
        <w:t>(</w:t>
      </w:r>
      <w:proofErr w:type="gramStart"/>
      <w:r w:rsidRPr="000A0BE3">
        <w:rPr>
          <w:i/>
          <w:sz w:val="20"/>
          <w:szCs w:val="20"/>
        </w:rPr>
        <w:t>r</w:t>
      </w:r>
      <w:r w:rsidRPr="000A0BE3">
        <w:rPr>
          <w:sz w:val="20"/>
          <w:szCs w:val="20"/>
        </w:rPr>
        <w:t>(</w:t>
      </w:r>
      <w:proofErr w:type="gramEnd"/>
      <w:r w:rsidRPr="000A0BE3">
        <w:rPr>
          <w:sz w:val="20"/>
          <w:szCs w:val="20"/>
        </w:rPr>
        <w:t>28)</w:t>
      </w:r>
      <w:r w:rsidRPr="000A0BE3">
        <w:rPr>
          <w:i/>
          <w:sz w:val="20"/>
          <w:szCs w:val="20"/>
        </w:rPr>
        <w:t xml:space="preserve"> </w:t>
      </w:r>
      <w:r w:rsidRPr="000A0BE3">
        <w:rPr>
          <w:sz w:val="20"/>
          <w:szCs w:val="20"/>
        </w:rPr>
        <w:t>= 0.403,</w:t>
      </w:r>
      <w:r w:rsidRPr="000A0BE3">
        <w:rPr>
          <w:i/>
          <w:sz w:val="20"/>
          <w:szCs w:val="20"/>
        </w:rPr>
        <w:t xml:space="preserve"> p </w:t>
      </w:r>
      <w:r w:rsidRPr="000A0BE3">
        <w:rPr>
          <w:sz w:val="20"/>
          <w:szCs w:val="20"/>
        </w:rPr>
        <w:t>= .037</w:t>
      </w:r>
      <w:r w:rsidRPr="000A0BE3">
        <w:rPr>
          <w:i/>
          <w:sz w:val="20"/>
          <w:szCs w:val="20"/>
        </w:rPr>
        <w:t>)</w:t>
      </w:r>
      <w:r w:rsidRPr="000A0BE3">
        <w:rPr>
          <w:sz w:val="20"/>
          <w:szCs w:val="20"/>
        </w:rPr>
        <w:t xml:space="preserve">, though this relationship was insignificant when controlling for age and executive function </w:t>
      </w:r>
      <w:r w:rsidRPr="000A0BE3">
        <w:rPr>
          <w:i/>
          <w:sz w:val="20"/>
          <w:szCs w:val="20"/>
        </w:rPr>
        <w:t xml:space="preserve">(B = 8.54e-4, p = 0.529) </w:t>
      </w:r>
      <w:r w:rsidRPr="000A0BE3">
        <w:rPr>
          <w:sz w:val="20"/>
          <w:szCs w:val="20"/>
        </w:rPr>
        <w:t>. Negative ability perception (</w:t>
      </w:r>
      <w:proofErr w:type="gramStart"/>
      <w:r w:rsidRPr="000A0BE3">
        <w:rPr>
          <w:i/>
          <w:sz w:val="20"/>
          <w:szCs w:val="20"/>
        </w:rPr>
        <w:t>r</w:t>
      </w:r>
      <w:r w:rsidRPr="000A0BE3">
        <w:rPr>
          <w:sz w:val="20"/>
          <w:szCs w:val="20"/>
        </w:rPr>
        <w:t>(</w:t>
      </w:r>
      <w:proofErr w:type="gramEnd"/>
      <w:r w:rsidRPr="000A0BE3">
        <w:rPr>
          <w:sz w:val="20"/>
          <w:szCs w:val="20"/>
        </w:rPr>
        <w:t>28) = 0.469</w:t>
      </w:r>
      <w:r w:rsidRPr="000A0BE3">
        <w:rPr>
          <w:i/>
          <w:sz w:val="20"/>
          <w:szCs w:val="20"/>
        </w:rPr>
        <w:t>, p</w:t>
      </w:r>
      <w:r w:rsidRPr="000A0BE3">
        <w:rPr>
          <w:sz w:val="20"/>
          <w:szCs w:val="20"/>
        </w:rPr>
        <w:t xml:space="preserve"> = .014) and negative outcome perception (</w:t>
      </w:r>
      <w:r w:rsidRPr="000A0BE3">
        <w:rPr>
          <w:i/>
          <w:sz w:val="20"/>
          <w:szCs w:val="20"/>
        </w:rPr>
        <w:t>r</w:t>
      </w:r>
      <w:r w:rsidRPr="000A0BE3">
        <w:rPr>
          <w:sz w:val="20"/>
          <w:szCs w:val="20"/>
        </w:rPr>
        <w:t>(28) = 0.555, p = 0.002) positively predicted math anxiety, hinting at the negative effects of anxiety on students’ sense of self-efficacy (outcome perception) and self-concept (ability perception).</w:t>
      </w:r>
    </w:p>
    <w:p w14:paraId="32CD2BA0" w14:textId="2AC7A322" w:rsidR="00155628" w:rsidRPr="000A0BE3" w:rsidRDefault="00155628" w:rsidP="008745CA">
      <w:pPr>
        <w:ind w:firstLine="360"/>
        <w:rPr>
          <w:b/>
          <w:sz w:val="20"/>
          <w:szCs w:val="20"/>
        </w:rPr>
      </w:pPr>
      <w:r w:rsidRPr="00CA1C47">
        <w:rPr>
          <w:b/>
          <w:i/>
          <w:sz w:val="20"/>
          <w:szCs w:val="20"/>
        </w:rPr>
        <w:t>LPT Boys:</w:t>
      </w:r>
      <w:r w:rsidRPr="000A0BE3">
        <w:rPr>
          <w:b/>
          <w:sz w:val="20"/>
          <w:szCs w:val="20"/>
        </w:rPr>
        <w:t xml:space="preserve"> </w:t>
      </w:r>
      <w:r w:rsidRPr="000A0BE3">
        <w:rPr>
          <w:sz w:val="20"/>
          <w:szCs w:val="20"/>
        </w:rPr>
        <w:t xml:space="preserve"> Math anxiety was positively related with PALS performance-approach </w:t>
      </w:r>
      <w:r w:rsidRPr="000A0BE3">
        <w:rPr>
          <w:i/>
          <w:sz w:val="20"/>
          <w:szCs w:val="20"/>
        </w:rPr>
        <w:t>(r</w:t>
      </w:r>
      <w:r w:rsidRPr="000A0BE3">
        <w:rPr>
          <w:sz w:val="20"/>
          <w:szCs w:val="20"/>
        </w:rPr>
        <w:t>(54)</w:t>
      </w:r>
      <w:r w:rsidRPr="000A0BE3">
        <w:rPr>
          <w:i/>
          <w:sz w:val="20"/>
          <w:szCs w:val="20"/>
        </w:rPr>
        <w:t xml:space="preserve"> </w:t>
      </w:r>
      <w:r w:rsidRPr="000A0BE3">
        <w:rPr>
          <w:sz w:val="20"/>
          <w:szCs w:val="20"/>
        </w:rPr>
        <w:t>= 0.388</w:t>
      </w:r>
      <w:r w:rsidRPr="000A0BE3">
        <w:rPr>
          <w:i/>
          <w:sz w:val="20"/>
          <w:szCs w:val="20"/>
        </w:rPr>
        <w:t>, p</w:t>
      </w:r>
      <w:r w:rsidRPr="000A0BE3">
        <w:rPr>
          <w:sz w:val="20"/>
          <w:szCs w:val="20"/>
        </w:rPr>
        <w:t xml:space="preserve"> = .005), </w:t>
      </w:r>
      <w:r w:rsidRPr="000A0BE3">
        <w:rPr>
          <w:sz w:val="20"/>
          <w:szCs w:val="20"/>
        </w:rPr>
        <w:lastRenderedPageBreak/>
        <w:t xml:space="preserve">PALS classroom performance-approach </w:t>
      </w:r>
      <w:r w:rsidRPr="000A0BE3">
        <w:rPr>
          <w:i/>
          <w:sz w:val="20"/>
          <w:szCs w:val="20"/>
        </w:rPr>
        <w:t>(r</w:t>
      </w:r>
      <w:r w:rsidRPr="000A0BE3">
        <w:rPr>
          <w:sz w:val="20"/>
          <w:szCs w:val="20"/>
        </w:rPr>
        <w:t>(54) = 0.417</w:t>
      </w:r>
      <w:r w:rsidRPr="000A0BE3">
        <w:rPr>
          <w:i/>
          <w:sz w:val="20"/>
          <w:szCs w:val="20"/>
        </w:rPr>
        <w:t xml:space="preserve">, p </w:t>
      </w:r>
      <w:r w:rsidRPr="000A0BE3">
        <w:rPr>
          <w:sz w:val="20"/>
          <w:szCs w:val="20"/>
        </w:rPr>
        <w:t>= .003</w:t>
      </w:r>
      <w:r w:rsidRPr="000A0BE3">
        <w:rPr>
          <w:i/>
          <w:sz w:val="20"/>
          <w:szCs w:val="20"/>
        </w:rPr>
        <w:t>)</w:t>
      </w:r>
      <w:r w:rsidRPr="000A0BE3">
        <w:rPr>
          <w:sz w:val="20"/>
          <w:szCs w:val="20"/>
        </w:rPr>
        <w:t>, PALS classroom performance-avoid (</w:t>
      </w:r>
      <w:r w:rsidRPr="000A0BE3">
        <w:rPr>
          <w:i/>
          <w:sz w:val="20"/>
          <w:szCs w:val="20"/>
        </w:rPr>
        <w:t>r</w:t>
      </w:r>
      <w:r w:rsidRPr="000A0BE3">
        <w:rPr>
          <w:sz w:val="20"/>
          <w:szCs w:val="20"/>
        </w:rPr>
        <w:t>(54) = 0.38</w:t>
      </w:r>
      <w:r w:rsidRPr="000A0BE3">
        <w:rPr>
          <w:i/>
          <w:sz w:val="20"/>
          <w:szCs w:val="20"/>
        </w:rPr>
        <w:t xml:space="preserve">, p </w:t>
      </w:r>
      <w:r w:rsidRPr="000A0BE3">
        <w:rPr>
          <w:sz w:val="20"/>
          <w:szCs w:val="20"/>
        </w:rPr>
        <w:t>= .006), and negative ability perception (</w:t>
      </w:r>
      <w:r w:rsidRPr="000A0BE3">
        <w:rPr>
          <w:i/>
          <w:sz w:val="20"/>
          <w:szCs w:val="20"/>
        </w:rPr>
        <w:t>r(</w:t>
      </w:r>
      <w:r w:rsidRPr="000A0BE3">
        <w:rPr>
          <w:sz w:val="20"/>
          <w:szCs w:val="20"/>
        </w:rPr>
        <w:t>54) = 0.411</w:t>
      </w:r>
      <w:r w:rsidRPr="000A0BE3">
        <w:rPr>
          <w:i/>
          <w:sz w:val="20"/>
          <w:szCs w:val="20"/>
        </w:rPr>
        <w:t xml:space="preserve">, p </w:t>
      </w:r>
      <w:r w:rsidRPr="000A0BE3">
        <w:rPr>
          <w:sz w:val="20"/>
          <w:szCs w:val="20"/>
        </w:rPr>
        <w:t xml:space="preserve">= .003), highlighting the apparently harmful effects of a performance orientation for this subgroup.  </w:t>
      </w:r>
      <w:r w:rsidRPr="000A0BE3">
        <w:rPr>
          <w:b/>
          <w:sz w:val="20"/>
          <w:szCs w:val="20"/>
        </w:rPr>
        <w:t xml:space="preserve"> </w:t>
      </w:r>
    </w:p>
    <w:p w14:paraId="5BE5538D" w14:textId="28B6B18A" w:rsidR="00155628" w:rsidRPr="000A0BE3" w:rsidRDefault="00155628" w:rsidP="008745CA">
      <w:pPr>
        <w:ind w:firstLine="360"/>
        <w:rPr>
          <w:b/>
          <w:sz w:val="20"/>
          <w:szCs w:val="20"/>
        </w:rPr>
      </w:pPr>
      <w:r w:rsidRPr="000A0BE3">
        <w:rPr>
          <w:sz w:val="20"/>
          <w:szCs w:val="20"/>
        </w:rPr>
        <w:t>While positive reappraisal was r</w:t>
      </w:r>
      <w:r w:rsidR="000A0BE3">
        <w:rPr>
          <w:sz w:val="20"/>
          <w:szCs w:val="20"/>
        </w:rPr>
        <w:t>elated</w:t>
      </w:r>
      <w:r w:rsidRPr="000A0BE3">
        <w:rPr>
          <w:sz w:val="20"/>
          <w:szCs w:val="20"/>
        </w:rPr>
        <w:t xml:space="preserve"> to positive outcomes i</w:t>
      </w:r>
      <w:r w:rsidR="000A0BE3">
        <w:rPr>
          <w:sz w:val="20"/>
          <w:szCs w:val="20"/>
        </w:rPr>
        <w:t xml:space="preserve">n the HPT </w:t>
      </w:r>
      <w:proofErr w:type="gramStart"/>
      <w:r w:rsidR="000A0BE3">
        <w:rPr>
          <w:sz w:val="20"/>
          <w:szCs w:val="20"/>
        </w:rPr>
        <w:t>boys</w:t>
      </w:r>
      <w:proofErr w:type="gramEnd"/>
      <w:r w:rsidR="000A0BE3">
        <w:rPr>
          <w:sz w:val="20"/>
          <w:szCs w:val="20"/>
        </w:rPr>
        <w:t xml:space="preserve"> subgroup</w:t>
      </w:r>
      <w:r w:rsidRPr="000A0BE3">
        <w:rPr>
          <w:sz w:val="20"/>
          <w:szCs w:val="20"/>
        </w:rPr>
        <w:t xml:space="preserve">, it wasn’t as beneficial for the LPT boys, perhaps hinting at an area of intervention. </w:t>
      </w:r>
    </w:p>
    <w:p w14:paraId="357E88BB" w14:textId="44B96B9E" w:rsidR="00155628" w:rsidRPr="002E1EAA" w:rsidRDefault="0010054F" w:rsidP="008745CA">
      <w:pPr>
        <w:ind w:firstLine="360"/>
        <w:rPr>
          <w:b/>
          <w:sz w:val="20"/>
          <w:szCs w:val="20"/>
          <w:u w:val="single"/>
        </w:rPr>
      </w:pPr>
      <w:r>
        <w:rPr>
          <w:b/>
          <w:i/>
          <w:sz w:val="20"/>
          <w:szCs w:val="20"/>
        </w:rPr>
        <w:t xml:space="preserve">General </w:t>
      </w:r>
      <w:r w:rsidR="00155628" w:rsidRPr="00CA1C47">
        <w:rPr>
          <w:b/>
          <w:i/>
          <w:sz w:val="20"/>
          <w:szCs w:val="20"/>
        </w:rPr>
        <w:t>Discussion</w:t>
      </w:r>
      <w:r w:rsidR="002E1EAA" w:rsidRPr="00CA1C47">
        <w:rPr>
          <w:b/>
          <w:i/>
          <w:sz w:val="20"/>
          <w:szCs w:val="20"/>
        </w:rPr>
        <w:t>:</w:t>
      </w:r>
      <w:r w:rsidR="002E1EAA">
        <w:rPr>
          <w:b/>
          <w:sz w:val="20"/>
          <w:szCs w:val="20"/>
        </w:rPr>
        <w:t xml:space="preserve"> </w:t>
      </w:r>
      <w:r w:rsidR="00155628" w:rsidRPr="000A0BE3">
        <w:rPr>
          <w:sz w:val="20"/>
          <w:szCs w:val="20"/>
        </w:rPr>
        <w:t>There is much to be learned from the fact that very few of our hypotheses were supported, and that none of them were consistently supported across subgroups. First, it may be possible that AB is not a co</w:t>
      </w:r>
      <w:r w:rsidR="000A0BE3">
        <w:rPr>
          <w:sz w:val="20"/>
          <w:szCs w:val="20"/>
        </w:rPr>
        <w:t>nsistent</w:t>
      </w:r>
      <w:r w:rsidR="00155628" w:rsidRPr="000A0BE3">
        <w:rPr>
          <w:sz w:val="20"/>
          <w:szCs w:val="20"/>
        </w:rPr>
        <w:t xml:space="preserve"> trait comprising of goal orientation, reappraisal, self-efficacy, and positive self-concept, but rather a profile of subgroup-specific responses that promote learning. By this definition, AB might change drastically depending on the students being queried. </w:t>
      </w:r>
    </w:p>
    <w:p w14:paraId="1A9BFFAE" w14:textId="10568915" w:rsidR="00155628" w:rsidRPr="000A0BE3" w:rsidRDefault="00155628" w:rsidP="008745CA">
      <w:pPr>
        <w:ind w:firstLine="360"/>
        <w:rPr>
          <w:sz w:val="20"/>
          <w:szCs w:val="20"/>
        </w:rPr>
      </w:pPr>
      <w:r w:rsidRPr="000A0BE3">
        <w:rPr>
          <w:sz w:val="20"/>
          <w:szCs w:val="20"/>
        </w:rPr>
        <w:t>While all of our hypotheses were largely unsupported by the data, relationships across subgroups offered some support for a conception of AB that includes reappraisal, self-concept, and mastery—though perhaps not all at once. Indeed</w:t>
      </w:r>
      <w:r w:rsidR="000A0BE3">
        <w:rPr>
          <w:sz w:val="20"/>
          <w:szCs w:val="20"/>
        </w:rPr>
        <w:t>,</w:t>
      </w:r>
      <w:r w:rsidRPr="000A0BE3">
        <w:rPr>
          <w:sz w:val="20"/>
          <w:szCs w:val="20"/>
        </w:rPr>
        <w:t xml:space="preserve"> </w:t>
      </w:r>
      <w:r w:rsidR="00F60E4C" w:rsidRPr="000A0BE3">
        <w:rPr>
          <w:sz w:val="20"/>
          <w:szCs w:val="20"/>
        </w:rPr>
        <w:t>our results indicate that AB may manifest</w:t>
      </w:r>
      <w:r w:rsidRPr="000A0BE3">
        <w:rPr>
          <w:sz w:val="20"/>
          <w:szCs w:val="20"/>
        </w:rPr>
        <w:t xml:space="preserve"> as a profile of adaptive responses that varies based on subgroup characteristics. </w:t>
      </w:r>
    </w:p>
    <w:p w14:paraId="1E90127D" w14:textId="0C485146" w:rsidR="00155628" w:rsidRPr="000A0BE3" w:rsidRDefault="00155628" w:rsidP="008745CA">
      <w:pPr>
        <w:ind w:firstLine="360"/>
        <w:rPr>
          <w:sz w:val="20"/>
          <w:szCs w:val="20"/>
        </w:rPr>
      </w:pPr>
      <w:r w:rsidRPr="000A0BE3">
        <w:rPr>
          <w:sz w:val="20"/>
          <w:szCs w:val="20"/>
        </w:rPr>
        <w:t>For HPT girls, for example, the performance-approach goal orientation was the only code that predicted delayed gains.  This is especially remarkable given that most of the goal orientation literature identifies boys</w:t>
      </w:r>
      <w:r w:rsidR="0010054F">
        <w:rPr>
          <w:sz w:val="20"/>
          <w:szCs w:val="20"/>
        </w:rPr>
        <w:t xml:space="preserve"> </w:t>
      </w:r>
      <w:r w:rsidRPr="000A0BE3">
        <w:rPr>
          <w:sz w:val="20"/>
          <w:szCs w:val="20"/>
        </w:rPr>
        <w:t>as most likely to employ a performance-approach goal orientation</w:t>
      </w:r>
      <w:r w:rsidR="003D2F59" w:rsidRPr="000A0BE3">
        <w:rPr>
          <w:sz w:val="20"/>
          <w:szCs w:val="20"/>
        </w:rPr>
        <w:t>.</w:t>
      </w:r>
      <w:r w:rsidR="003D2F59" w:rsidRPr="00A54B5E">
        <w:rPr>
          <w:sz w:val="20"/>
          <w:szCs w:val="20"/>
          <w:vertAlign w:val="superscript"/>
        </w:rPr>
        <w:t>11</w:t>
      </w:r>
      <w:r w:rsidRPr="00A54B5E">
        <w:rPr>
          <w:sz w:val="15"/>
          <w:szCs w:val="20"/>
        </w:rPr>
        <w:t xml:space="preserve">  </w:t>
      </w:r>
      <w:r w:rsidRPr="000A0BE3">
        <w:rPr>
          <w:sz w:val="20"/>
          <w:szCs w:val="20"/>
        </w:rPr>
        <w:t xml:space="preserve">Also interesting is the fact that both positive ability perception and positive reappraisal were associated with negative outcomes (anxiety and lowered pre-test scores), when logically we might assume these two codes to contribute to positive outcomes. </w:t>
      </w:r>
      <w:r w:rsidR="00AF505D" w:rsidRPr="000A0BE3">
        <w:rPr>
          <w:sz w:val="20"/>
          <w:szCs w:val="20"/>
        </w:rPr>
        <w:t>It</w:t>
      </w:r>
      <w:r w:rsidRPr="000A0BE3">
        <w:rPr>
          <w:sz w:val="20"/>
          <w:szCs w:val="20"/>
        </w:rPr>
        <w:t xml:space="preserve"> may be that high-ability girls link positive self-concepts with greater cause for anxiety: failure to demonstrate competence might undermine one’s sense of her own abilities, and subsequently cause anxiety. This is an undoubtedly an area that merits further study. </w:t>
      </w:r>
    </w:p>
    <w:p w14:paraId="0F67CA78" w14:textId="4D62A5D9" w:rsidR="00155628" w:rsidRPr="000A0BE3" w:rsidRDefault="00155628" w:rsidP="008745CA">
      <w:pPr>
        <w:ind w:firstLine="360"/>
        <w:rPr>
          <w:sz w:val="20"/>
          <w:szCs w:val="20"/>
        </w:rPr>
      </w:pPr>
      <w:r w:rsidRPr="000A0BE3">
        <w:rPr>
          <w:sz w:val="20"/>
          <w:szCs w:val="20"/>
        </w:rPr>
        <w:t xml:space="preserve">Results were quite different for LPT girls, where EWABS-measured mastery </w:t>
      </w:r>
      <w:r w:rsidRPr="00A856C6">
        <w:rPr>
          <w:i/>
          <w:sz w:val="20"/>
          <w:szCs w:val="20"/>
        </w:rPr>
        <w:t>did</w:t>
      </w:r>
      <w:r w:rsidRPr="000A0BE3">
        <w:rPr>
          <w:sz w:val="20"/>
          <w:szCs w:val="20"/>
        </w:rPr>
        <w:t xml:space="preserve"> predict immediate learning gains and, to a lesser extent, delayed gains. Our first hypothesis was also partially supported, as mastery predicted positive reappraisal. EWABS performance-approach was also positively correlated with delayed gains in this group, mirroring HPT girls. </w:t>
      </w:r>
      <w:r w:rsidR="00AF505D" w:rsidRPr="000A0BE3">
        <w:rPr>
          <w:sz w:val="20"/>
          <w:szCs w:val="20"/>
        </w:rPr>
        <w:t>It</w:t>
      </w:r>
      <w:r w:rsidRPr="000A0BE3">
        <w:rPr>
          <w:sz w:val="20"/>
          <w:szCs w:val="20"/>
        </w:rPr>
        <w:t xml:space="preserve"> is possible that a mastery goal orientation may in this case indirectly reduce anxiety by way of positive reappraisal.</w:t>
      </w:r>
    </w:p>
    <w:p w14:paraId="1AC7E9C9" w14:textId="0FFC8835" w:rsidR="00155628" w:rsidRPr="000A0BE3" w:rsidRDefault="004157C1" w:rsidP="00C51F29">
      <w:pPr>
        <w:ind w:firstLine="360"/>
        <w:rPr>
          <w:i/>
          <w:sz w:val="20"/>
          <w:szCs w:val="20"/>
        </w:rPr>
      </w:pPr>
      <w:r w:rsidRPr="000A0BE3">
        <w:rPr>
          <w:sz w:val="20"/>
          <w:szCs w:val="20"/>
        </w:rPr>
        <w:t xml:space="preserve">For HPT boys, </w:t>
      </w:r>
      <w:r w:rsidR="00AF505D" w:rsidRPr="000A0BE3">
        <w:rPr>
          <w:sz w:val="20"/>
          <w:szCs w:val="20"/>
        </w:rPr>
        <w:t>g</w:t>
      </w:r>
      <w:r w:rsidR="00155628" w:rsidRPr="000A0BE3">
        <w:rPr>
          <w:sz w:val="20"/>
          <w:szCs w:val="20"/>
        </w:rPr>
        <w:t>reater positive reappraisal predicted larger delayed learning gains. Additionally, both PALS mastery and PALS classroom mastery were significantly related to a decrease in negative ability perception</w:t>
      </w:r>
      <w:r w:rsidR="00AF505D" w:rsidRPr="000A0BE3">
        <w:rPr>
          <w:sz w:val="20"/>
          <w:szCs w:val="20"/>
        </w:rPr>
        <w:t xml:space="preserve">. </w:t>
      </w:r>
      <w:r w:rsidR="00155628" w:rsidRPr="000A0BE3">
        <w:rPr>
          <w:sz w:val="20"/>
          <w:szCs w:val="20"/>
        </w:rPr>
        <w:t xml:space="preserve">It is quite </w:t>
      </w:r>
      <w:r w:rsidR="00AF505D" w:rsidRPr="000A0BE3">
        <w:rPr>
          <w:sz w:val="20"/>
          <w:szCs w:val="20"/>
        </w:rPr>
        <w:t>encouraging</w:t>
      </w:r>
      <w:r w:rsidR="00155628" w:rsidRPr="000A0BE3">
        <w:rPr>
          <w:sz w:val="20"/>
          <w:szCs w:val="20"/>
        </w:rPr>
        <w:t xml:space="preserve"> that a strong orientation towards mastery c</w:t>
      </w:r>
      <w:r w:rsidR="00AF505D" w:rsidRPr="000A0BE3">
        <w:rPr>
          <w:sz w:val="20"/>
          <w:szCs w:val="20"/>
        </w:rPr>
        <w:t>ould</w:t>
      </w:r>
      <w:r w:rsidR="00155628" w:rsidRPr="000A0BE3">
        <w:rPr>
          <w:sz w:val="20"/>
          <w:szCs w:val="20"/>
        </w:rPr>
        <w:t xml:space="preserve"> hypothetically reduce negative beliefs about one’s own abilities. Future investigations might look into the direction of the relationship, as well as seek to understand how reappraisal alone might impact delayed gains. </w:t>
      </w:r>
    </w:p>
    <w:p w14:paraId="5EB6B522" w14:textId="06D762F8" w:rsidR="00155628" w:rsidRPr="000A0BE3" w:rsidRDefault="00155628" w:rsidP="00C51F29">
      <w:pPr>
        <w:ind w:firstLine="450"/>
        <w:rPr>
          <w:sz w:val="20"/>
          <w:szCs w:val="20"/>
        </w:rPr>
      </w:pPr>
      <w:r w:rsidRPr="000A0BE3">
        <w:rPr>
          <w:sz w:val="20"/>
          <w:szCs w:val="20"/>
        </w:rPr>
        <w:lastRenderedPageBreak/>
        <w:t xml:space="preserve">Results in </w:t>
      </w:r>
      <w:r w:rsidR="00A856C6">
        <w:rPr>
          <w:sz w:val="20"/>
          <w:szCs w:val="20"/>
        </w:rPr>
        <w:t xml:space="preserve">the LPT boys’ </w:t>
      </w:r>
      <w:r w:rsidRPr="000A0BE3">
        <w:rPr>
          <w:sz w:val="20"/>
          <w:szCs w:val="20"/>
        </w:rPr>
        <w:t xml:space="preserve">subgroup partially supported our third hypothesis, as EWABS mastery was shown to predict PALS classroom mastery. Interestingly, where performance-approach was a helpful asset to all girls, it proved to be quite detrimental to boys in this condition. It is possible that for children who are already low-scorers, and who </w:t>
      </w:r>
      <w:r w:rsidRPr="000A0BE3">
        <w:rPr>
          <w:i/>
          <w:sz w:val="20"/>
          <w:szCs w:val="20"/>
        </w:rPr>
        <w:t xml:space="preserve">believe </w:t>
      </w:r>
      <w:r w:rsidRPr="000A0BE3">
        <w:rPr>
          <w:sz w:val="20"/>
          <w:szCs w:val="20"/>
        </w:rPr>
        <w:t>that they will not perform well even before they begin a task, the idea of learning in order to “demonstrate competence” might have significantly adverse effects on their morale and performance—because they do not believe themselves to be competent in the first place. Regardless, it is still unclear why this relationship might be gendered.</w:t>
      </w:r>
    </w:p>
    <w:p w14:paraId="224FBE22" w14:textId="0ED401D8" w:rsidR="00155628" w:rsidRPr="000A0BE3" w:rsidRDefault="006F65D2" w:rsidP="00C770C2">
      <w:pPr>
        <w:pStyle w:val="Heading1"/>
        <w:numPr>
          <w:ilvl w:val="0"/>
          <w:numId w:val="20"/>
        </w:numPr>
        <w:ind w:left="90" w:firstLine="0"/>
        <w:jc w:val="left"/>
        <w:rPr>
          <w:bCs/>
        </w:rPr>
      </w:pPr>
      <w:r>
        <w:rPr>
          <w:bCs/>
        </w:rPr>
        <w:t xml:space="preserve">    </w:t>
      </w:r>
      <w:r w:rsidR="00155628" w:rsidRPr="000A0BE3">
        <w:rPr>
          <w:bCs/>
        </w:rPr>
        <w:t xml:space="preserve">Conclusion </w:t>
      </w:r>
    </w:p>
    <w:p w14:paraId="683DDD97" w14:textId="453CDA6F" w:rsidR="00155628" w:rsidRPr="000A0BE3" w:rsidRDefault="00155628" w:rsidP="00A33B59">
      <w:pPr>
        <w:ind w:firstLine="270"/>
        <w:rPr>
          <w:sz w:val="20"/>
          <w:szCs w:val="20"/>
        </w:rPr>
      </w:pPr>
      <w:r w:rsidRPr="000A0BE3">
        <w:rPr>
          <w:sz w:val="20"/>
          <w:szCs w:val="20"/>
        </w:rPr>
        <w:t>AB is a</w:t>
      </w:r>
      <w:r w:rsidR="00C422B4" w:rsidRPr="000A0BE3">
        <w:rPr>
          <w:sz w:val="20"/>
          <w:szCs w:val="20"/>
        </w:rPr>
        <w:t>n</w:t>
      </w:r>
      <w:r w:rsidRPr="000A0BE3">
        <w:rPr>
          <w:sz w:val="20"/>
          <w:szCs w:val="20"/>
        </w:rPr>
        <w:t xml:space="preserve"> </w:t>
      </w:r>
      <w:r w:rsidR="00C422B4" w:rsidRPr="000A0BE3">
        <w:rPr>
          <w:sz w:val="20"/>
          <w:szCs w:val="20"/>
        </w:rPr>
        <w:t>emerging</w:t>
      </w:r>
      <w:r w:rsidRPr="000A0BE3">
        <w:rPr>
          <w:sz w:val="20"/>
          <w:szCs w:val="20"/>
        </w:rPr>
        <w:t xml:space="preserve"> and exciting concept, with theoretical and practical implications for our understanding of how young students process and overcome adverse academic situations. We took a first step towards </w:t>
      </w:r>
      <w:r w:rsidR="00A856C6">
        <w:rPr>
          <w:sz w:val="20"/>
          <w:szCs w:val="20"/>
        </w:rPr>
        <w:t>exploring</w:t>
      </w:r>
      <w:r w:rsidRPr="000A0BE3">
        <w:rPr>
          <w:sz w:val="20"/>
          <w:szCs w:val="20"/>
        </w:rPr>
        <w:t xml:space="preserve"> the nuanced mechanisms underlying AB by creating the EWABS. The novel self-disclosure context employed allowed us to directly analyze children’s thinking processes in the face of an academically stressful event, a feature which enriches the vastly survey-based methods usually employed in AB research. We validated the EWABS against students’ self-reported goal orientations, anxiety, perceptions of ability (self-concept) and perceptions of outcome (self-efficacy). We also sought to understand how components of the EWABS impacted students’ learning, our subgroup analyses allowing us to </w:t>
      </w:r>
      <w:r w:rsidR="00A856C6">
        <w:rPr>
          <w:sz w:val="20"/>
          <w:szCs w:val="20"/>
        </w:rPr>
        <w:t>observe</w:t>
      </w:r>
      <w:r w:rsidRPr="000A0BE3">
        <w:rPr>
          <w:sz w:val="20"/>
          <w:szCs w:val="20"/>
        </w:rPr>
        <w:t xml:space="preserve"> who is learning, and if so, how. Overall, measures included in our survey did not seem to predict students’ learning gains, and there was no relationship between EWA</w:t>
      </w:r>
      <w:r w:rsidR="00A856C6">
        <w:rPr>
          <w:sz w:val="20"/>
          <w:szCs w:val="20"/>
        </w:rPr>
        <w:t>B</w:t>
      </w:r>
      <w:r w:rsidRPr="000A0BE3">
        <w:rPr>
          <w:sz w:val="20"/>
          <w:szCs w:val="20"/>
        </w:rPr>
        <w:t xml:space="preserve">S and PALS conceptions of goal orientation. However, subgroup analyses revealed interesting and highly variable patterns, suggesting that AB operates differently for students, according to their gender and baseline performance on a pre-test, both of which could be considered risk factors. </w:t>
      </w:r>
    </w:p>
    <w:p w14:paraId="2A8E174C" w14:textId="21905CC1" w:rsidR="006218F0" w:rsidRDefault="00155628" w:rsidP="00C051BB">
      <w:pPr>
        <w:ind w:firstLine="360"/>
        <w:rPr>
          <w:sz w:val="20"/>
          <w:szCs w:val="20"/>
        </w:rPr>
      </w:pPr>
      <w:r w:rsidRPr="000A0BE3">
        <w:rPr>
          <w:sz w:val="20"/>
          <w:szCs w:val="20"/>
        </w:rPr>
        <w:t>Our study made it clear that AB research may benefit by accounting for student voices. While surveys assessing goal orientation</w:t>
      </w:r>
      <w:r w:rsidR="00A856C6">
        <w:rPr>
          <w:sz w:val="20"/>
          <w:szCs w:val="20"/>
        </w:rPr>
        <w:t xml:space="preserve"> and AB </w:t>
      </w:r>
      <w:r w:rsidRPr="000A0BE3">
        <w:rPr>
          <w:sz w:val="20"/>
          <w:szCs w:val="20"/>
        </w:rPr>
        <w:t xml:space="preserve">are useful, there is much to be learned from children’s perspectives on this subject. Additionally, we have shown that the link between goal orientation and AB is quite complex, and merits further study.  By capturing the idea that AB comprises of different “profiles” that vary across students, we expose a need for investigations into how those profiles function, why they are so different, and their long-term costs and benefits. </w:t>
      </w:r>
    </w:p>
    <w:p w14:paraId="2314772A" w14:textId="77777777" w:rsidR="00EC0F9E" w:rsidRDefault="00EC0F9E" w:rsidP="002667B8">
      <w:pPr>
        <w:rPr>
          <w:sz w:val="20"/>
          <w:szCs w:val="20"/>
        </w:rPr>
      </w:pPr>
    </w:p>
    <w:p w14:paraId="12BCFA19" w14:textId="2C5A6654" w:rsidR="003D2F59" w:rsidRDefault="000923BF" w:rsidP="002667B8">
      <w:pPr>
        <w:rPr>
          <w:rFonts w:eastAsia="SimSun"/>
          <w:bCs/>
          <w:smallCaps/>
          <w:color w:val="00000A"/>
          <w:sz w:val="20"/>
          <w:szCs w:val="20"/>
        </w:rPr>
      </w:pPr>
      <w:r w:rsidRPr="000A0BE3">
        <w:rPr>
          <w:rFonts w:eastAsia="SimSun"/>
          <w:bCs/>
          <w:smallCaps/>
          <w:color w:val="00000A"/>
          <w:sz w:val="20"/>
          <w:szCs w:val="20"/>
        </w:rPr>
        <w:t>References</w:t>
      </w:r>
    </w:p>
    <w:p w14:paraId="19C486B9" w14:textId="77777777" w:rsidR="006218F0" w:rsidRPr="000A0BE3" w:rsidRDefault="006218F0" w:rsidP="002667B8">
      <w:pPr>
        <w:rPr>
          <w:rFonts w:eastAsia="SimSun"/>
          <w:bCs/>
          <w:smallCaps/>
          <w:color w:val="00000A"/>
          <w:sz w:val="20"/>
          <w:szCs w:val="20"/>
        </w:rPr>
      </w:pPr>
    </w:p>
    <w:p w14:paraId="052E0C93" w14:textId="507AF9A1" w:rsidR="003D2F59" w:rsidRPr="000A0BE3" w:rsidRDefault="003D2F59" w:rsidP="008F00C4">
      <w:pPr>
        <w:autoSpaceDE w:val="0"/>
        <w:autoSpaceDN w:val="0"/>
        <w:ind w:left="450" w:hanging="450"/>
        <w:rPr>
          <w:i/>
          <w:sz w:val="16"/>
          <w:szCs w:val="16"/>
        </w:rPr>
      </w:pPr>
      <w:r w:rsidRPr="006218F0">
        <w:rPr>
          <w:sz w:val="16"/>
          <w:szCs w:val="16"/>
        </w:rPr>
        <w:t xml:space="preserve">[1] </w:t>
      </w:r>
      <w:r w:rsidR="00C051BB">
        <w:rPr>
          <w:sz w:val="16"/>
          <w:szCs w:val="16"/>
        </w:rPr>
        <w:t xml:space="preserve">      </w:t>
      </w:r>
      <w:proofErr w:type="spellStart"/>
      <w:r w:rsidRPr="00C051BB">
        <w:rPr>
          <w:i/>
          <w:sz w:val="16"/>
          <w:szCs w:val="20"/>
        </w:rPr>
        <w:t>Pekrun</w:t>
      </w:r>
      <w:proofErr w:type="spellEnd"/>
      <w:r w:rsidRPr="00C051BB">
        <w:rPr>
          <w:i/>
          <w:sz w:val="16"/>
          <w:szCs w:val="20"/>
        </w:rPr>
        <w:t xml:space="preserve">, R., Goetz, T., </w:t>
      </w:r>
      <w:proofErr w:type="spellStart"/>
      <w:r w:rsidRPr="00C051BB">
        <w:rPr>
          <w:i/>
          <w:sz w:val="16"/>
          <w:szCs w:val="20"/>
        </w:rPr>
        <w:t>Titz</w:t>
      </w:r>
      <w:proofErr w:type="spellEnd"/>
      <w:r w:rsidRPr="00C051BB">
        <w:rPr>
          <w:i/>
          <w:sz w:val="16"/>
          <w:szCs w:val="20"/>
        </w:rPr>
        <w:t>, W., &amp; Perry, R. P. (2002). Academic emotions in students’ self-regulated learning and achievement: A program of qualitative and quantitative research. In Educational Psychol</w:t>
      </w:r>
      <w:bookmarkStart w:id="0" w:name="_GoBack"/>
      <w:bookmarkEnd w:id="0"/>
      <w:r w:rsidRPr="00C051BB">
        <w:rPr>
          <w:i/>
          <w:sz w:val="16"/>
          <w:szCs w:val="20"/>
        </w:rPr>
        <w:t>ogist (Vol. 37, Issue 2, pp. 91–105). Lawrence Erlbaum Associates Inc. https://doi.org/10.1207/S15326985EP3702_</w:t>
      </w:r>
      <w:r w:rsidRPr="000A0BE3">
        <w:rPr>
          <w:i/>
          <w:sz w:val="16"/>
          <w:szCs w:val="16"/>
        </w:rPr>
        <w:t>4</w:t>
      </w:r>
    </w:p>
    <w:p w14:paraId="240C54A9" w14:textId="51EA3A78" w:rsidR="003D2F59" w:rsidRPr="000A0BE3" w:rsidRDefault="003D2F59" w:rsidP="006218F0">
      <w:pPr>
        <w:autoSpaceDE w:val="0"/>
        <w:autoSpaceDN w:val="0"/>
        <w:ind w:left="450" w:hanging="480"/>
        <w:rPr>
          <w:i/>
          <w:sz w:val="16"/>
          <w:szCs w:val="16"/>
        </w:rPr>
      </w:pPr>
      <w:r w:rsidRPr="006218F0">
        <w:rPr>
          <w:sz w:val="16"/>
          <w:szCs w:val="16"/>
        </w:rPr>
        <w:t>[2]</w:t>
      </w:r>
      <w:r w:rsidRPr="000A0BE3">
        <w:rPr>
          <w:i/>
          <w:sz w:val="16"/>
          <w:szCs w:val="16"/>
        </w:rPr>
        <w:t xml:space="preserve"> </w:t>
      </w:r>
      <w:r w:rsidR="00301D1E">
        <w:rPr>
          <w:i/>
          <w:sz w:val="16"/>
          <w:szCs w:val="16"/>
        </w:rPr>
        <w:t xml:space="preserve">      </w:t>
      </w:r>
      <w:r w:rsidRPr="000A0BE3">
        <w:rPr>
          <w:i/>
          <w:sz w:val="16"/>
          <w:szCs w:val="16"/>
        </w:rPr>
        <w:t xml:space="preserve">Martin, A. J., &amp; Marsh, H. W. (2006). Academic resilience and its psychological and educational correlates: A construct validity approach. Psychology in the Schools, 43(3), 267–281. </w:t>
      </w:r>
      <w:hyperlink r:id="rId9" w:history="1">
        <w:r w:rsidRPr="000A0BE3">
          <w:rPr>
            <w:i/>
            <w:sz w:val="16"/>
            <w:szCs w:val="16"/>
          </w:rPr>
          <w:t>https://doi.org/10.1002/pits.20149</w:t>
        </w:r>
      </w:hyperlink>
    </w:p>
    <w:p w14:paraId="32F2E366" w14:textId="5F276975" w:rsidR="003D2F59" w:rsidRPr="000A0BE3" w:rsidRDefault="003D2F59" w:rsidP="006218F0">
      <w:pPr>
        <w:autoSpaceDE w:val="0"/>
        <w:autoSpaceDN w:val="0"/>
        <w:ind w:left="450" w:hanging="480"/>
        <w:rPr>
          <w:i/>
          <w:sz w:val="16"/>
          <w:szCs w:val="16"/>
        </w:rPr>
      </w:pPr>
      <w:r w:rsidRPr="006218F0">
        <w:rPr>
          <w:sz w:val="16"/>
          <w:szCs w:val="16"/>
        </w:rPr>
        <w:lastRenderedPageBreak/>
        <w:t>[3]</w:t>
      </w:r>
      <w:r w:rsidRPr="000A0BE3">
        <w:rPr>
          <w:i/>
          <w:sz w:val="16"/>
          <w:szCs w:val="16"/>
        </w:rPr>
        <w:t xml:space="preserve"> </w:t>
      </w:r>
      <w:r w:rsidR="00301D1E">
        <w:rPr>
          <w:i/>
          <w:sz w:val="16"/>
          <w:szCs w:val="16"/>
        </w:rPr>
        <w:t xml:space="preserve">      </w:t>
      </w:r>
      <w:r w:rsidRPr="000A0BE3">
        <w:rPr>
          <w:i/>
          <w:sz w:val="16"/>
          <w:szCs w:val="16"/>
        </w:rPr>
        <w:t>Martin, A. J., Colmar, S. H., Davey, L. A., &amp; Marsh, H. W. (2010). Longitudinal modelling of academic buoyancy and motivation: Do the “5Cs” hold up over time? British Journal of Educational Psychology, 80(3), 473–496. https://doi.org/10.1348/000709910X486376</w:t>
      </w:r>
    </w:p>
    <w:p w14:paraId="462EEA9D" w14:textId="05404CF5" w:rsidR="003D2F59" w:rsidRPr="000A0BE3" w:rsidRDefault="003D2F59" w:rsidP="006218F0">
      <w:pPr>
        <w:autoSpaceDE w:val="0"/>
        <w:autoSpaceDN w:val="0"/>
        <w:ind w:left="450" w:hanging="480"/>
        <w:rPr>
          <w:i/>
          <w:sz w:val="16"/>
          <w:szCs w:val="16"/>
        </w:rPr>
      </w:pPr>
      <w:r w:rsidRPr="006218F0">
        <w:rPr>
          <w:sz w:val="16"/>
          <w:szCs w:val="16"/>
        </w:rPr>
        <w:t xml:space="preserve">[4] </w:t>
      </w:r>
      <w:r w:rsidR="00301D1E">
        <w:rPr>
          <w:sz w:val="16"/>
          <w:szCs w:val="16"/>
        </w:rPr>
        <w:t xml:space="preserve">      </w:t>
      </w:r>
      <w:proofErr w:type="spellStart"/>
      <w:r w:rsidRPr="000A0BE3">
        <w:rPr>
          <w:i/>
          <w:sz w:val="16"/>
          <w:szCs w:val="16"/>
        </w:rPr>
        <w:t>Putwain</w:t>
      </w:r>
      <w:proofErr w:type="spellEnd"/>
      <w:r w:rsidRPr="000A0BE3">
        <w:rPr>
          <w:i/>
          <w:sz w:val="16"/>
          <w:szCs w:val="16"/>
        </w:rPr>
        <w:t>, D. W., &amp; Daly, A. L. (2013). Do clusters of test anxiety and academic buoyancy differentially predict academic performance? Learning and Individual Differences, 27, 157–162. https://doi.org/10.1016/j.lindif.2013.07.010</w:t>
      </w:r>
    </w:p>
    <w:p w14:paraId="1B39E97A" w14:textId="011DE8CB" w:rsidR="003D2F59" w:rsidRPr="006218F0" w:rsidRDefault="003D2F59" w:rsidP="006218F0">
      <w:pPr>
        <w:autoSpaceDE w:val="0"/>
        <w:autoSpaceDN w:val="0"/>
        <w:ind w:left="450" w:hanging="480"/>
        <w:rPr>
          <w:sz w:val="16"/>
          <w:szCs w:val="16"/>
        </w:rPr>
      </w:pPr>
      <w:r w:rsidRPr="006218F0">
        <w:rPr>
          <w:sz w:val="16"/>
          <w:szCs w:val="16"/>
        </w:rPr>
        <w:t>[5]</w:t>
      </w:r>
      <w:r w:rsidRPr="000A0BE3">
        <w:rPr>
          <w:i/>
          <w:sz w:val="16"/>
          <w:szCs w:val="16"/>
        </w:rPr>
        <w:t xml:space="preserve"> </w:t>
      </w:r>
      <w:r w:rsidR="00301D1E">
        <w:rPr>
          <w:i/>
          <w:sz w:val="16"/>
          <w:szCs w:val="16"/>
        </w:rPr>
        <w:t xml:space="preserve">      </w:t>
      </w:r>
      <w:r w:rsidRPr="000A0BE3">
        <w:rPr>
          <w:i/>
          <w:sz w:val="16"/>
          <w:szCs w:val="16"/>
        </w:rPr>
        <w:t xml:space="preserve">Collie, R. J., Martin, A. J., </w:t>
      </w:r>
      <w:proofErr w:type="spellStart"/>
      <w:r w:rsidRPr="000A0BE3">
        <w:rPr>
          <w:i/>
          <w:sz w:val="16"/>
          <w:szCs w:val="16"/>
        </w:rPr>
        <w:t>Malmberg</w:t>
      </w:r>
      <w:proofErr w:type="spellEnd"/>
      <w:r w:rsidRPr="000A0BE3">
        <w:rPr>
          <w:i/>
          <w:sz w:val="16"/>
          <w:szCs w:val="16"/>
        </w:rPr>
        <w:t xml:space="preserve">, L. E., Hall, J., &amp; </w:t>
      </w:r>
      <w:proofErr w:type="spellStart"/>
      <w:r w:rsidRPr="000A0BE3">
        <w:rPr>
          <w:i/>
          <w:sz w:val="16"/>
          <w:szCs w:val="16"/>
        </w:rPr>
        <w:t>Ginns</w:t>
      </w:r>
      <w:proofErr w:type="spellEnd"/>
      <w:r w:rsidRPr="000A0BE3">
        <w:rPr>
          <w:i/>
          <w:sz w:val="16"/>
          <w:szCs w:val="16"/>
        </w:rPr>
        <w:t xml:space="preserve">, P. (2015). Academic buoyancy, student’s achievement, and the linking role of control: A cross-lagged analysis of high school students. British Journal of Educational Psychology, 85(1), 113–130. </w:t>
      </w:r>
      <w:hyperlink r:id="rId10" w:history="1">
        <w:r w:rsidRPr="000A0BE3">
          <w:rPr>
            <w:i/>
            <w:sz w:val="16"/>
            <w:szCs w:val="16"/>
          </w:rPr>
          <w:t>https://doi.org/10.1111/bjep.12066</w:t>
        </w:r>
      </w:hyperlink>
    </w:p>
    <w:p w14:paraId="17BEAA04" w14:textId="0CE8E8EC" w:rsidR="003D2F59" w:rsidRPr="00CC5DE6" w:rsidRDefault="003D2F59" w:rsidP="008745CA">
      <w:pPr>
        <w:autoSpaceDE w:val="0"/>
        <w:autoSpaceDN w:val="0"/>
        <w:ind w:left="450" w:hanging="480"/>
        <w:rPr>
          <w:sz w:val="16"/>
          <w:szCs w:val="16"/>
        </w:rPr>
      </w:pPr>
      <w:r w:rsidRPr="006218F0">
        <w:rPr>
          <w:sz w:val="16"/>
          <w:szCs w:val="16"/>
        </w:rPr>
        <w:t>[6]</w:t>
      </w:r>
      <w:r w:rsidRPr="000A0BE3">
        <w:rPr>
          <w:i/>
          <w:sz w:val="16"/>
          <w:szCs w:val="16"/>
        </w:rPr>
        <w:t xml:space="preserve"> </w:t>
      </w:r>
      <w:r w:rsidR="00301D1E">
        <w:rPr>
          <w:i/>
          <w:sz w:val="16"/>
          <w:szCs w:val="16"/>
        </w:rPr>
        <w:t xml:space="preserve">      </w:t>
      </w:r>
      <w:r w:rsidRPr="000A0BE3">
        <w:rPr>
          <w:i/>
          <w:sz w:val="16"/>
          <w:szCs w:val="16"/>
        </w:rPr>
        <w:t xml:space="preserve">Tyson, D. F., </w:t>
      </w:r>
      <w:proofErr w:type="spellStart"/>
      <w:r w:rsidRPr="000A0BE3">
        <w:rPr>
          <w:i/>
          <w:sz w:val="16"/>
          <w:szCs w:val="16"/>
        </w:rPr>
        <w:t>Linnenbrink</w:t>
      </w:r>
      <w:proofErr w:type="spellEnd"/>
      <w:r w:rsidRPr="000A0BE3">
        <w:rPr>
          <w:i/>
          <w:sz w:val="16"/>
          <w:szCs w:val="16"/>
        </w:rPr>
        <w:t>-Garcia, L., &amp; Hill, N. E. (2009). Regulating debilitating emotions in the context of performance: Achievement goal orientations, achievement-elicited emotions, and socialization</w:t>
      </w:r>
    </w:p>
    <w:p w14:paraId="68544886" w14:textId="5911FE32" w:rsidR="003D2F59" w:rsidRPr="000A0BE3" w:rsidRDefault="00CC5DE6" w:rsidP="00CC5DE6">
      <w:pPr>
        <w:autoSpaceDE w:val="0"/>
        <w:autoSpaceDN w:val="0"/>
        <w:ind w:left="450" w:hanging="450"/>
        <w:rPr>
          <w:i/>
          <w:sz w:val="16"/>
          <w:szCs w:val="16"/>
        </w:rPr>
      </w:pPr>
      <w:r w:rsidRPr="00CC5DE6">
        <w:rPr>
          <w:sz w:val="16"/>
          <w:szCs w:val="16"/>
        </w:rPr>
        <w:t>[7]</w:t>
      </w:r>
      <w:r w:rsidR="00301D1E">
        <w:rPr>
          <w:i/>
          <w:sz w:val="16"/>
          <w:szCs w:val="16"/>
        </w:rPr>
        <w:t xml:space="preserve">      </w:t>
      </w:r>
      <w:proofErr w:type="spellStart"/>
      <w:r w:rsidR="003D2F59" w:rsidRPr="000A0BE3">
        <w:rPr>
          <w:i/>
          <w:sz w:val="16"/>
          <w:szCs w:val="16"/>
        </w:rPr>
        <w:t>Linnenbrink</w:t>
      </w:r>
      <w:proofErr w:type="spellEnd"/>
      <w:r w:rsidR="003D2F59" w:rsidRPr="000A0BE3">
        <w:rPr>
          <w:i/>
          <w:sz w:val="16"/>
          <w:szCs w:val="16"/>
        </w:rPr>
        <w:t xml:space="preserve">, E. A., &amp; </w:t>
      </w:r>
      <w:proofErr w:type="spellStart"/>
      <w:r w:rsidR="003D2F59" w:rsidRPr="000A0BE3">
        <w:rPr>
          <w:i/>
          <w:sz w:val="16"/>
          <w:szCs w:val="16"/>
        </w:rPr>
        <w:t>Pintrich</w:t>
      </w:r>
      <w:proofErr w:type="spellEnd"/>
      <w:r w:rsidR="003D2F59" w:rsidRPr="000A0BE3">
        <w:rPr>
          <w:i/>
          <w:sz w:val="16"/>
          <w:szCs w:val="16"/>
        </w:rPr>
        <w:t>, P. A. (2002). Motivation as an Enabler for Academic Success. In School Psychology Review (Vol. 31, Issue 3, pp. 313–327).</w:t>
      </w:r>
    </w:p>
    <w:p w14:paraId="36B6C75B" w14:textId="35D7831B" w:rsidR="003D2F59" w:rsidRPr="000A0BE3" w:rsidRDefault="003D2F59" w:rsidP="00301D1E">
      <w:pPr>
        <w:autoSpaceDE w:val="0"/>
        <w:autoSpaceDN w:val="0"/>
        <w:ind w:left="450" w:hanging="450"/>
        <w:rPr>
          <w:i/>
          <w:sz w:val="16"/>
          <w:szCs w:val="16"/>
        </w:rPr>
      </w:pPr>
      <w:r w:rsidRPr="00CC5DE6">
        <w:rPr>
          <w:sz w:val="16"/>
          <w:szCs w:val="16"/>
        </w:rPr>
        <w:t>[8]</w:t>
      </w:r>
      <w:r w:rsidRPr="000A0BE3">
        <w:rPr>
          <w:i/>
          <w:sz w:val="16"/>
          <w:szCs w:val="16"/>
        </w:rPr>
        <w:t xml:space="preserve"> </w:t>
      </w:r>
      <w:r w:rsidR="00301D1E">
        <w:rPr>
          <w:i/>
          <w:sz w:val="16"/>
          <w:szCs w:val="16"/>
        </w:rPr>
        <w:t xml:space="preserve">      </w:t>
      </w:r>
      <w:proofErr w:type="spellStart"/>
      <w:r w:rsidRPr="000A0BE3">
        <w:rPr>
          <w:i/>
          <w:sz w:val="16"/>
          <w:szCs w:val="16"/>
        </w:rPr>
        <w:t>Efklides</w:t>
      </w:r>
      <w:proofErr w:type="spellEnd"/>
      <w:r w:rsidRPr="000A0BE3">
        <w:rPr>
          <w:i/>
          <w:sz w:val="16"/>
          <w:szCs w:val="16"/>
        </w:rPr>
        <w:t xml:space="preserve">, A., &amp; </w:t>
      </w:r>
      <w:proofErr w:type="spellStart"/>
      <w:r w:rsidRPr="000A0BE3">
        <w:rPr>
          <w:i/>
          <w:sz w:val="16"/>
          <w:szCs w:val="16"/>
        </w:rPr>
        <w:t>Petkaki</w:t>
      </w:r>
      <w:proofErr w:type="spellEnd"/>
      <w:r w:rsidRPr="000A0BE3">
        <w:rPr>
          <w:i/>
          <w:sz w:val="16"/>
          <w:szCs w:val="16"/>
        </w:rPr>
        <w:t xml:space="preserve">, C. (2005). Effects of mood on students’ metacognitive experiences. Learning and Instruction, 15(5), 415–431. </w:t>
      </w:r>
      <w:hyperlink r:id="rId11" w:history="1">
        <w:r w:rsidRPr="000A0BE3">
          <w:rPr>
            <w:rStyle w:val="Hyperlink"/>
            <w:i/>
            <w:sz w:val="16"/>
            <w:szCs w:val="16"/>
          </w:rPr>
          <w:t>https://doi.org/10.1016/j.learninstruc.2005.07.010</w:t>
        </w:r>
      </w:hyperlink>
    </w:p>
    <w:p w14:paraId="3DFA2B1A" w14:textId="237BB7A5" w:rsidR="0063353E" w:rsidRDefault="003D2F59" w:rsidP="00CC5DE6">
      <w:pPr>
        <w:autoSpaceDE w:val="0"/>
        <w:autoSpaceDN w:val="0"/>
        <w:ind w:left="450" w:hanging="450"/>
        <w:rPr>
          <w:rStyle w:val="Hyperlink"/>
          <w:i/>
          <w:sz w:val="16"/>
          <w:szCs w:val="16"/>
        </w:rPr>
      </w:pPr>
      <w:r w:rsidRPr="006218F0">
        <w:rPr>
          <w:sz w:val="16"/>
          <w:szCs w:val="16"/>
        </w:rPr>
        <w:t>[9]</w:t>
      </w:r>
      <w:r w:rsidRPr="000A0BE3">
        <w:rPr>
          <w:i/>
          <w:sz w:val="16"/>
          <w:szCs w:val="16"/>
        </w:rPr>
        <w:t xml:space="preserve"> </w:t>
      </w:r>
      <w:r w:rsidR="00301D1E">
        <w:rPr>
          <w:i/>
          <w:sz w:val="16"/>
          <w:szCs w:val="16"/>
        </w:rPr>
        <w:t xml:space="preserve">      </w:t>
      </w:r>
      <w:r w:rsidRPr="000A0BE3">
        <w:rPr>
          <w:i/>
          <w:sz w:val="16"/>
          <w:szCs w:val="16"/>
        </w:rPr>
        <w:t xml:space="preserve">Midgley, C., </w:t>
      </w:r>
      <w:proofErr w:type="spellStart"/>
      <w:r w:rsidRPr="000A0BE3">
        <w:rPr>
          <w:i/>
          <w:sz w:val="16"/>
          <w:szCs w:val="16"/>
        </w:rPr>
        <w:t>Maehr</w:t>
      </w:r>
      <w:proofErr w:type="spellEnd"/>
      <w:r w:rsidRPr="000A0BE3">
        <w:rPr>
          <w:i/>
          <w:sz w:val="16"/>
          <w:szCs w:val="16"/>
        </w:rPr>
        <w:t xml:space="preserve">, M. L., </w:t>
      </w:r>
      <w:proofErr w:type="spellStart"/>
      <w:r w:rsidRPr="000A0BE3">
        <w:rPr>
          <w:i/>
          <w:sz w:val="16"/>
          <w:szCs w:val="16"/>
        </w:rPr>
        <w:t>Hruda</w:t>
      </w:r>
      <w:proofErr w:type="spellEnd"/>
      <w:r w:rsidRPr="000A0BE3">
        <w:rPr>
          <w:i/>
          <w:sz w:val="16"/>
          <w:szCs w:val="16"/>
        </w:rPr>
        <w:t xml:space="preserve">, L. Z., Anderman, E., Anderman, L., Freeman, K. E., </w:t>
      </w:r>
      <w:proofErr w:type="spellStart"/>
      <w:r w:rsidRPr="000A0BE3">
        <w:rPr>
          <w:i/>
          <w:sz w:val="16"/>
          <w:szCs w:val="16"/>
        </w:rPr>
        <w:t>Gheen</w:t>
      </w:r>
      <w:proofErr w:type="spellEnd"/>
      <w:r w:rsidRPr="000A0BE3">
        <w:rPr>
          <w:i/>
          <w:sz w:val="16"/>
          <w:szCs w:val="16"/>
        </w:rPr>
        <w:t xml:space="preserve">, M., Kaplan, A., Kumar, R., Middleton, M. J., Nelson, J., &amp; </w:t>
      </w:r>
      <w:proofErr w:type="spellStart"/>
      <w:r w:rsidRPr="000A0BE3">
        <w:rPr>
          <w:i/>
          <w:sz w:val="16"/>
          <w:szCs w:val="16"/>
        </w:rPr>
        <w:t>Roeser</w:t>
      </w:r>
      <w:proofErr w:type="spellEnd"/>
      <w:r w:rsidRPr="000A0BE3">
        <w:rPr>
          <w:i/>
          <w:sz w:val="16"/>
          <w:szCs w:val="16"/>
        </w:rPr>
        <w:t xml:space="preserve">, R. (2000). Manual for the Patterns of Adaptive Learning Sciences (PALS). The University of Michigan School of </w:t>
      </w:r>
      <w:r w:rsidR="006218F0" w:rsidRPr="000A0BE3">
        <w:rPr>
          <w:i/>
          <w:sz w:val="16"/>
          <w:szCs w:val="16"/>
        </w:rPr>
        <w:t xml:space="preserve">Education, 734–763. </w:t>
      </w:r>
      <w:hyperlink r:id="rId12" w:history="1">
        <w:r w:rsidR="006218F0" w:rsidRPr="000A0BE3">
          <w:rPr>
            <w:rStyle w:val="Hyperlink"/>
            <w:i/>
            <w:sz w:val="16"/>
            <w:szCs w:val="16"/>
          </w:rPr>
          <w:t>http://www.umich.edu/~pals/PALS 2000_V13Word97.pdf</w:t>
        </w:r>
      </w:hyperlink>
    </w:p>
    <w:p w14:paraId="278FE110" w14:textId="135E77A6" w:rsidR="006218F0" w:rsidRPr="006218F0" w:rsidRDefault="006218F0" w:rsidP="00CC5DE6">
      <w:pPr>
        <w:autoSpaceDE w:val="0"/>
        <w:autoSpaceDN w:val="0"/>
        <w:ind w:left="450" w:hanging="450"/>
        <w:rPr>
          <w:i/>
          <w:sz w:val="16"/>
          <w:szCs w:val="16"/>
        </w:rPr>
      </w:pPr>
      <w:r w:rsidRPr="006218F0">
        <w:rPr>
          <w:sz w:val="16"/>
          <w:szCs w:val="16"/>
        </w:rPr>
        <w:t>[10]</w:t>
      </w:r>
      <w:r w:rsidRPr="000A0BE3">
        <w:rPr>
          <w:i/>
          <w:sz w:val="16"/>
          <w:szCs w:val="16"/>
        </w:rPr>
        <w:t xml:space="preserve"> </w:t>
      </w:r>
      <w:r w:rsidR="00301D1E">
        <w:rPr>
          <w:i/>
          <w:sz w:val="16"/>
          <w:szCs w:val="16"/>
        </w:rPr>
        <w:t xml:space="preserve">    </w:t>
      </w:r>
      <w:r w:rsidRPr="000A0BE3">
        <w:rPr>
          <w:i/>
          <w:sz w:val="16"/>
          <w:szCs w:val="16"/>
        </w:rPr>
        <w:t>Skinner, E. A., Pitzer, J. R., &amp; Steele, J. S. (2016). Can student engagement serve as a motivational resource for academic coping,</w:t>
      </w:r>
      <w:r w:rsidRPr="006218F0">
        <w:rPr>
          <w:i/>
          <w:sz w:val="16"/>
          <w:szCs w:val="16"/>
        </w:rPr>
        <w:t xml:space="preserve"> </w:t>
      </w:r>
      <w:r w:rsidRPr="000A0BE3">
        <w:rPr>
          <w:i/>
          <w:sz w:val="16"/>
          <w:szCs w:val="16"/>
        </w:rPr>
        <w:t xml:space="preserve">persistence, and learning during late elementary and early middle school? Developmental Psychology, 52(12), 2099–2117. </w:t>
      </w:r>
      <w:hyperlink r:id="rId13" w:history="1">
        <w:r w:rsidRPr="000A0BE3">
          <w:rPr>
            <w:rStyle w:val="Hyperlink"/>
            <w:i/>
            <w:sz w:val="16"/>
            <w:szCs w:val="16"/>
          </w:rPr>
          <w:t>https://doi.org/10.1037/dev0000232</w:t>
        </w:r>
      </w:hyperlink>
    </w:p>
    <w:p w14:paraId="4B60B0BE" w14:textId="5352B957" w:rsidR="006218F0" w:rsidRDefault="006218F0" w:rsidP="006218F0">
      <w:pPr>
        <w:autoSpaceDE w:val="0"/>
        <w:autoSpaceDN w:val="0"/>
        <w:ind w:left="450" w:hanging="480"/>
        <w:rPr>
          <w:i/>
          <w:sz w:val="16"/>
          <w:szCs w:val="16"/>
        </w:rPr>
      </w:pPr>
      <w:r w:rsidRPr="006218F0">
        <w:rPr>
          <w:sz w:val="16"/>
          <w:szCs w:val="16"/>
        </w:rPr>
        <w:t>[11]</w:t>
      </w:r>
      <w:r w:rsidRPr="000A0BE3">
        <w:rPr>
          <w:i/>
          <w:sz w:val="16"/>
          <w:szCs w:val="16"/>
        </w:rPr>
        <w:t xml:space="preserve"> </w:t>
      </w:r>
      <w:r w:rsidR="00301D1E">
        <w:rPr>
          <w:i/>
          <w:sz w:val="16"/>
          <w:szCs w:val="16"/>
        </w:rPr>
        <w:t xml:space="preserve">    </w:t>
      </w:r>
      <w:r w:rsidRPr="000A0BE3">
        <w:rPr>
          <w:i/>
          <w:sz w:val="16"/>
          <w:szCs w:val="16"/>
        </w:rPr>
        <w:t>Hutchins, A. M. (2009). The Relationship between Goal Orientation and Gender Roles.</w:t>
      </w:r>
    </w:p>
    <w:p w14:paraId="57695153" w14:textId="7904EF06" w:rsidR="006218F0" w:rsidRDefault="00CC5DE6" w:rsidP="00301D1E">
      <w:pPr>
        <w:autoSpaceDE w:val="0"/>
        <w:autoSpaceDN w:val="0"/>
        <w:ind w:left="450" w:hanging="450"/>
        <w:rPr>
          <w:i/>
          <w:sz w:val="16"/>
          <w:szCs w:val="16"/>
        </w:rPr>
      </w:pPr>
      <w:r>
        <w:rPr>
          <w:sz w:val="16"/>
          <w:szCs w:val="16"/>
        </w:rPr>
        <w:t xml:space="preserve">[12] </w:t>
      </w:r>
      <w:r w:rsidR="00301D1E">
        <w:rPr>
          <w:i/>
          <w:sz w:val="16"/>
          <w:szCs w:val="16"/>
        </w:rPr>
        <w:t xml:space="preserve">   </w:t>
      </w:r>
      <w:r w:rsidR="006218F0" w:rsidRPr="000A0BE3">
        <w:rPr>
          <w:i/>
          <w:sz w:val="16"/>
          <w:szCs w:val="16"/>
        </w:rPr>
        <w:t xml:space="preserve">Cassidy, S. (2016). The Academic Resilience Scale (ARS-30): A new multidimensional construct measure. Frontiers in Psychology, 7(NOV). </w:t>
      </w:r>
      <w:hyperlink r:id="rId14" w:history="1">
        <w:r w:rsidR="006218F0" w:rsidRPr="000A1F55">
          <w:rPr>
            <w:rStyle w:val="Hyperlink"/>
            <w:i/>
            <w:sz w:val="16"/>
            <w:szCs w:val="16"/>
          </w:rPr>
          <w:t>https://doi.org/10.3389/fpsyg.2016.01787</w:t>
        </w:r>
      </w:hyperlink>
    </w:p>
    <w:sectPr w:rsidR="006218F0" w:rsidSect="00B50D1E">
      <w:type w:val="continuous"/>
      <w:pgSz w:w="12240" w:h="15840"/>
      <w:pgMar w:top="1080" w:right="878" w:bottom="1440" w:left="878"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A88F3" w14:textId="77777777" w:rsidR="00BD0AC2" w:rsidRDefault="00BD0AC2" w:rsidP="006A62B2">
      <w:r>
        <w:separator/>
      </w:r>
    </w:p>
  </w:endnote>
  <w:endnote w:type="continuationSeparator" w:id="0">
    <w:p w14:paraId="0E78A1FC" w14:textId="77777777" w:rsidR="00BD0AC2" w:rsidRDefault="00BD0AC2" w:rsidP="006A6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Didot"/>
    <w:panose1 w:val="00000000000000000000"/>
    <w:charset w:val="4D"/>
    <w:family w:val="roman"/>
    <w:notTrueType/>
    <w:pitch w:val="variable"/>
    <w:sig w:usb0="00000007" w:usb1="00000001" w:usb2="00000000" w:usb3="00000000" w:csb0="00000093" w:csb1="00000000"/>
  </w:font>
  <w:font w:name="Calibri">
    <w:panose1 w:val="020F0502020204030204"/>
    <w:charset w:val="00"/>
    <w:family w:val="auto"/>
    <w:pitch w:val="variable"/>
    <w:sig w:usb0="E00002FF" w:usb1="4000ACFF" w:usb2="00000001" w:usb3="00000000" w:csb0="0000019F" w:csb1="00000000"/>
  </w:font>
  <w:font w:name="Didot">
    <w:panose1 w:val="02000503000000020003"/>
    <w:charset w:val="00"/>
    <w:family w:val="auto"/>
    <w:pitch w:val="variable"/>
    <w:sig w:usb0="80000067" w:usb1="00000000" w:usb2="00000000" w:usb3="00000000" w:csb0="000001FB"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 w:name="等线 Light">
    <w:charset w:val="86"/>
    <w:family w:val="auto"/>
    <w:pitch w:val="variable"/>
    <w:sig w:usb0="A00002BF" w:usb1="38CF7CFA" w:usb2="00000016" w:usb3="00000000" w:csb0="0004000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BEC18" w14:textId="77777777" w:rsidR="00BD0AC2" w:rsidRDefault="00BD0AC2" w:rsidP="006A62B2">
      <w:r>
        <w:separator/>
      </w:r>
    </w:p>
  </w:footnote>
  <w:footnote w:type="continuationSeparator" w:id="0">
    <w:p w14:paraId="74DF17D1" w14:textId="77777777" w:rsidR="00BD0AC2" w:rsidRDefault="00BD0AC2" w:rsidP="006A62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C1566" w14:textId="77777777" w:rsidR="006A62B2" w:rsidRPr="00843634" w:rsidRDefault="006A62B2" w:rsidP="006A62B2">
    <w:pPr>
      <w:pStyle w:val="Header"/>
      <w:ind w:right="360"/>
      <w:jc w:val="center"/>
      <w:rPr>
        <w: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90186"/>
    <w:multiLevelType w:val="hybridMultilevel"/>
    <w:tmpl w:val="21949B8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15F21"/>
    <w:multiLevelType w:val="hybridMultilevel"/>
    <w:tmpl w:val="60AE8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612A4A"/>
    <w:multiLevelType w:val="hybridMultilevel"/>
    <w:tmpl w:val="24620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7573E"/>
    <w:multiLevelType w:val="hybridMultilevel"/>
    <w:tmpl w:val="4552BADA"/>
    <w:lvl w:ilvl="0" w:tplc="04090001">
      <w:start w:val="1"/>
      <w:numFmt w:val="bullet"/>
      <w:lvlText w:val=""/>
      <w:lvlJc w:val="left"/>
      <w:pPr>
        <w:ind w:left="1492" w:hanging="360"/>
      </w:pPr>
      <w:rPr>
        <w:rFonts w:ascii="Symbol" w:hAnsi="Symbo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4">
    <w:nsid w:val="12D35ED7"/>
    <w:multiLevelType w:val="hybridMultilevel"/>
    <w:tmpl w:val="0D249C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C41CFB"/>
    <w:multiLevelType w:val="hybridMultilevel"/>
    <w:tmpl w:val="2A8A3594"/>
    <w:lvl w:ilvl="0" w:tplc="F39E7646">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203199"/>
    <w:multiLevelType w:val="hybridMultilevel"/>
    <w:tmpl w:val="C786DB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D2141B"/>
    <w:multiLevelType w:val="hybridMultilevel"/>
    <w:tmpl w:val="97D07F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53238E"/>
    <w:multiLevelType w:val="hybridMultilevel"/>
    <w:tmpl w:val="8F1244FE"/>
    <w:lvl w:ilvl="0" w:tplc="5A7E28BE">
      <w:start w:val="3"/>
      <w:numFmt w:val="bullet"/>
      <w:lvlText w:val="-"/>
      <w:lvlJc w:val="left"/>
      <w:pPr>
        <w:ind w:left="720" w:hanging="360"/>
      </w:pPr>
      <w:rPr>
        <w:rFonts w:ascii="Adobe Caslon Pro" w:eastAsiaTheme="minorHAnsi" w:hAnsi="Adobe Caslon Pro" w:cs="Dido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504808"/>
    <w:multiLevelType w:val="hybridMultilevel"/>
    <w:tmpl w:val="592E9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2215E1"/>
    <w:multiLevelType w:val="hybridMultilevel"/>
    <w:tmpl w:val="256613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B86E09"/>
    <w:multiLevelType w:val="hybridMultilevel"/>
    <w:tmpl w:val="336C02E8"/>
    <w:lvl w:ilvl="0" w:tplc="0409000F">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C63356"/>
    <w:multiLevelType w:val="hybridMultilevel"/>
    <w:tmpl w:val="486EFB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B843DC"/>
    <w:multiLevelType w:val="hybridMultilevel"/>
    <w:tmpl w:val="21949B8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333DC6"/>
    <w:multiLevelType w:val="hybridMultilevel"/>
    <w:tmpl w:val="F10033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CB7BF9"/>
    <w:multiLevelType w:val="hybridMultilevel"/>
    <w:tmpl w:val="21C606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631587"/>
    <w:multiLevelType w:val="hybridMultilevel"/>
    <w:tmpl w:val="74F2E0EC"/>
    <w:lvl w:ilvl="0" w:tplc="8C54D8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5D52C67"/>
    <w:multiLevelType w:val="hybridMultilevel"/>
    <w:tmpl w:val="3B4A0A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277DF2"/>
    <w:multiLevelType w:val="hybridMultilevel"/>
    <w:tmpl w:val="770C9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835F85"/>
    <w:multiLevelType w:val="hybridMultilevel"/>
    <w:tmpl w:val="95F69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1B1B1A"/>
    <w:multiLevelType w:val="hybridMultilevel"/>
    <w:tmpl w:val="72A47C72"/>
    <w:lvl w:ilvl="0" w:tplc="516616F8">
      <w:numFmt w:val="bullet"/>
      <w:lvlText w:val="-"/>
      <w:lvlJc w:val="left"/>
      <w:pPr>
        <w:ind w:left="720" w:hanging="360"/>
      </w:pPr>
      <w:rPr>
        <w:rFonts w:ascii="Adobe Caslon Pro" w:eastAsia="Times New Roman" w:hAnsi="Adobe Caslon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7"/>
  </w:num>
  <w:num w:numId="4">
    <w:abstractNumId w:val="3"/>
  </w:num>
  <w:num w:numId="5">
    <w:abstractNumId w:val="19"/>
  </w:num>
  <w:num w:numId="6">
    <w:abstractNumId w:val="0"/>
  </w:num>
  <w:num w:numId="7">
    <w:abstractNumId w:val="6"/>
  </w:num>
  <w:num w:numId="8">
    <w:abstractNumId w:val="18"/>
  </w:num>
  <w:num w:numId="9">
    <w:abstractNumId w:val="5"/>
  </w:num>
  <w:num w:numId="10">
    <w:abstractNumId w:val="2"/>
  </w:num>
  <w:num w:numId="11">
    <w:abstractNumId w:val="14"/>
  </w:num>
  <w:num w:numId="12">
    <w:abstractNumId w:val="9"/>
  </w:num>
  <w:num w:numId="13">
    <w:abstractNumId w:val="13"/>
  </w:num>
  <w:num w:numId="14">
    <w:abstractNumId w:val="8"/>
  </w:num>
  <w:num w:numId="15">
    <w:abstractNumId w:val="4"/>
  </w:num>
  <w:num w:numId="16">
    <w:abstractNumId w:val="16"/>
  </w:num>
  <w:num w:numId="17">
    <w:abstractNumId w:val="1"/>
  </w:num>
  <w:num w:numId="18">
    <w:abstractNumId w:val="20"/>
  </w:num>
  <w:num w:numId="19">
    <w:abstractNumId w:val="10"/>
  </w:num>
  <w:num w:numId="20">
    <w:abstractNumId w:val="7"/>
  </w:num>
  <w:num w:numId="21">
    <w:abstractNumId w:val="11"/>
  </w:num>
  <w:num w:numId="22">
    <w:abstractNumId w:val="11"/>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2B2"/>
    <w:rsid w:val="00005D46"/>
    <w:rsid w:val="0004128F"/>
    <w:rsid w:val="00050B92"/>
    <w:rsid w:val="000923BF"/>
    <w:rsid w:val="000A0BE3"/>
    <w:rsid w:val="000A1615"/>
    <w:rsid w:val="000C2E36"/>
    <w:rsid w:val="0010054F"/>
    <w:rsid w:val="00155628"/>
    <w:rsid w:val="001B421D"/>
    <w:rsid w:val="0020536F"/>
    <w:rsid w:val="00213AAE"/>
    <w:rsid w:val="002667B8"/>
    <w:rsid w:val="00290607"/>
    <w:rsid w:val="002A7EFF"/>
    <w:rsid w:val="002B754B"/>
    <w:rsid w:val="002E1EAA"/>
    <w:rsid w:val="00301D1E"/>
    <w:rsid w:val="00383D73"/>
    <w:rsid w:val="003B6015"/>
    <w:rsid w:val="003D2F59"/>
    <w:rsid w:val="003E1466"/>
    <w:rsid w:val="004157C1"/>
    <w:rsid w:val="00421B20"/>
    <w:rsid w:val="00434BE7"/>
    <w:rsid w:val="00435105"/>
    <w:rsid w:val="00457D2A"/>
    <w:rsid w:val="004865E2"/>
    <w:rsid w:val="004B1748"/>
    <w:rsid w:val="004B1D4A"/>
    <w:rsid w:val="005060C5"/>
    <w:rsid w:val="005131BA"/>
    <w:rsid w:val="00585DBF"/>
    <w:rsid w:val="00621828"/>
    <w:rsid w:val="006218F0"/>
    <w:rsid w:val="0063353E"/>
    <w:rsid w:val="00655FF3"/>
    <w:rsid w:val="006602B3"/>
    <w:rsid w:val="00687639"/>
    <w:rsid w:val="006A62B2"/>
    <w:rsid w:val="006D1FCC"/>
    <w:rsid w:val="006F1159"/>
    <w:rsid w:val="006F65D2"/>
    <w:rsid w:val="00711371"/>
    <w:rsid w:val="007625A1"/>
    <w:rsid w:val="00771031"/>
    <w:rsid w:val="007920DD"/>
    <w:rsid w:val="007E25E8"/>
    <w:rsid w:val="007F4A5C"/>
    <w:rsid w:val="008745CA"/>
    <w:rsid w:val="008C4F3A"/>
    <w:rsid w:val="008D1E3A"/>
    <w:rsid w:val="008F00C4"/>
    <w:rsid w:val="008F64EC"/>
    <w:rsid w:val="009770B8"/>
    <w:rsid w:val="009C32EC"/>
    <w:rsid w:val="00A33B59"/>
    <w:rsid w:val="00A377F9"/>
    <w:rsid w:val="00A41C20"/>
    <w:rsid w:val="00A54B5E"/>
    <w:rsid w:val="00A856C6"/>
    <w:rsid w:val="00AB15C0"/>
    <w:rsid w:val="00AF505D"/>
    <w:rsid w:val="00B100F7"/>
    <w:rsid w:val="00B21D75"/>
    <w:rsid w:val="00B26D04"/>
    <w:rsid w:val="00B50D1E"/>
    <w:rsid w:val="00BD0AC2"/>
    <w:rsid w:val="00BF0DD8"/>
    <w:rsid w:val="00C051BB"/>
    <w:rsid w:val="00C422B4"/>
    <w:rsid w:val="00C51F29"/>
    <w:rsid w:val="00C569F7"/>
    <w:rsid w:val="00C6261A"/>
    <w:rsid w:val="00C71720"/>
    <w:rsid w:val="00C770C2"/>
    <w:rsid w:val="00CA1C47"/>
    <w:rsid w:val="00CC5DE6"/>
    <w:rsid w:val="00CD1F1D"/>
    <w:rsid w:val="00D24EE2"/>
    <w:rsid w:val="00DB0D32"/>
    <w:rsid w:val="00DB5229"/>
    <w:rsid w:val="00DC2272"/>
    <w:rsid w:val="00DF2143"/>
    <w:rsid w:val="00E174DF"/>
    <w:rsid w:val="00E264F2"/>
    <w:rsid w:val="00E841DA"/>
    <w:rsid w:val="00E947E4"/>
    <w:rsid w:val="00EA6646"/>
    <w:rsid w:val="00EA69F6"/>
    <w:rsid w:val="00EC0F9E"/>
    <w:rsid w:val="00EF5B13"/>
    <w:rsid w:val="00F029EB"/>
    <w:rsid w:val="00F60E4C"/>
    <w:rsid w:val="00F665E4"/>
    <w:rsid w:val="00F96F46"/>
    <w:rsid w:val="00FC0C79"/>
    <w:rsid w:val="00FF54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E6F60"/>
  <w15:chartTrackingRefBased/>
  <w15:docId w15:val="{9E58F8B3-4ECE-DA47-B0A9-0EC37830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dobe Caslon Pro" w:eastAsiaTheme="minorHAnsi" w:hAnsi="Adobe Caslon Pro" w:cs="Didot"/>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62B2"/>
    <w:rPr>
      <w:rFonts w:ascii="Times New Roman" w:eastAsia="Times New Roman" w:hAnsi="Times New Roman" w:cs="Times New Roman"/>
    </w:rPr>
  </w:style>
  <w:style w:type="paragraph" w:styleId="Heading1">
    <w:name w:val="heading 1"/>
    <w:basedOn w:val="Normal"/>
    <w:next w:val="Normal"/>
    <w:link w:val="Heading1Char"/>
    <w:qFormat/>
    <w:rsid w:val="000923BF"/>
    <w:pPr>
      <w:keepNext/>
      <w:keepLines/>
      <w:numPr>
        <w:numId w:val="1"/>
      </w:numPr>
      <w:tabs>
        <w:tab w:val="left" w:pos="200"/>
      </w:tabs>
      <w:spacing w:before="160" w:after="80"/>
      <w:jc w:val="center"/>
      <w:outlineLvl w:val="0"/>
    </w:pPr>
    <w:rPr>
      <w:rFonts w:eastAsia="SimSun"/>
      <w:smallCaps/>
      <w:color w:val="00000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2B2"/>
    <w:pPr>
      <w:tabs>
        <w:tab w:val="center" w:pos="4680"/>
        <w:tab w:val="right" w:pos="9360"/>
      </w:tabs>
    </w:pPr>
    <w:rPr>
      <w:rFonts w:ascii="Adobe Caslon Pro" w:eastAsiaTheme="minorHAnsi" w:hAnsi="Adobe Caslon Pro" w:cs="Didot"/>
    </w:rPr>
  </w:style>
  <w:style w:type="character" w:customStyle="1" w:styleId="HeaderChar">
    <w:name w:val="Header Char"/>
    <w:basedOn w:val="DefaultParagraphFont"/>
    <w:link w:val="Header"/>
    <w:uiPriority w:val="99"/>
    <w:rsid w:val="006A62B2"/>
  </w:style>
  <w:style w:type="paragraph" w:styleId="Footer">
    <w:name w:val="footer"/>
    <w:basedOn w:val="Normal"/>
    <w:link w:val="FooterChar"/>
    <w:uiPriority w:val="99"/>
    <w:unhideWhenUsed/>
    <w:rsid w:val="006A62B2"/>
    <w:pPr>
      <w:tabs>
        <w:tab w:val="center" w:pos="4680"/>
        <w:tab w:val="right" w:pos="9360"/>
      </w:tabs>
    </w:pPr>
    <w:rPr>
      <w:rFonts w:ascii="Adobe Caslon Pro" w:eastAsiaTheme="minorHAnsi" w:hAnsi="Adobe Caslon Pro" w:cs="Didot"/>
    </w:rPr>
  </w:style>
  <w:style w:type="character" w:customStyle="1" w:styleId="FooterChar">
    <w:name w:val="Footer Char"/>
    <w:basedOn w:val="DefaultParagraphFont"/>
    <w:link w:val="Footer"/>
    <w:uiPriority w:val="99"/>
    <w:rsid w:val="006A62B2"/>
  </w:style>
  <w:style w:type="character" w:styleId="PageNumber">
    <w:name w:val="page number"/>
    <w:basedOn w:val="DefaultParagraphFont"/>
    <w:uiPriority w:val="99"/>
    <w:semiHidden/>
    <w:unhideWhenUsed/>
    <w:rsid w:val="006A62B2"/>
  </w:style>
  <w:style w:type="character" w:styleId="CommentReference">
    <w:name w:val="annotation reference"/>
    <w:basedOn w:val="DefaultParagraphFont"/>
    <w:uiPriority w:val="99"/>
    <w:semiHidden/>
    <w:unhideWhenUsed/>
    <w:rsid w:val="006A62B2"/>
    <w:rPr>
      <w:sz w:val="16"/>
      <w:szCs w:val="16"/>
    </w:rPr>
  </w:style>
  <w:style w:type="paragraph" w:styleId="CommentText">
    <w:name w:val="annotation text"/>
    <w:basedOn w:val="Normal"/>
    <w:link w:val="CommentTextChar"/>
    <w:uiPriority w:val="99"/>
    <w:unhideWhenUsed/>
    <w:rsid w:val="006A62B2"/>
    <w:rPr>
      <w:rFonts w:ascii="Adobe Caslon Pro" w:eastAsiaTheme="minorHAnsi" w:hAnsi="Adobe Caslon Pro" w:cs="Didot"/>
      <w:sz w:val="20"/>
      <w:szCs w:val="20"/>
    </w:rPr>
  </w:style>
  <w:style w:type="character" w:customStyle="1" w:styleId="CommentTextChar">
    <w:name w:val="Comment Text Char"/>
    <w:basedOn w:val="DefaultParagraphFont"/>
    <w:link w:val="CommentText"/>
    <w:uiPriority w:val="99"/>
    <w:rsid w:val="006A62B2"/>
    <w:rPr>
      <w:sz w:val="20"/>
      <w:szCs w:val="20"/>
    </w:rPr>
  </w:style>
  <w:style w:type="paragraph" w:styleId="BalloonText">
    <w:name w:val="Balloon Text"/>
    <w:basedOn w:val="Normal"/>
    <w:link w:val="BalloonTextChar"/>
    <w:uiPriority w:val="99"/>
    <w:semiHidden/>
    <w:unhideWhenUsed/>
    <w:rsid w:val="006A62B2"/>
    <w:rPr>
      <w:rFonts w:eastAsiaTheme="minorHAnsi"/>
      <w:sz w:val="18"/>
      <w:szCs w:val="18"/>
    </w:rPr>
  </w:style>
  <w:style w:type="character" w:customStyle="1" w:styleId="BalloonTextChar">
    <w:name w:val="Balloon Text Char"/>
    <w:basedOn w:val="DefaultParagraphFont"/>
    <w:link w:val="BalloonText"/>
    <w:uiPriority w:val="99"/>
    <w:semiHidden/>
    <w:rsid w:val="006A62B2"/>
    <w:rPr>
      <w:rFonts w:ascii="Times New Roman" w:hAnsi="Times New Roman" w:cs="Times New Roman"/>
      <w:sz w:val="18"/>
      <w:szCs w:val="18"/>
    </w:rPr>
  </w:style>
  <w:style w:type="paragraph" w:styleId="ListParagraph">
    <w:name w:val="List Paragraph"/>
    <w:basedOn w:val="Normal"/>
    <w:uiPriority w:val="34"/>
    <w:qFormat/>
    <w:rsid w:val="006A62B2"/>
    <w:pPr>
      <w:ind w:left="720"/>
      <w:contextualSpacing/>
    </w:pPr>
    <w:rPr>
      <w:rFonts w:ascii="Adobe Caslon Pro" w:eastAsiaTheme="minorHAnsi" w:hAnsi="Adobe Caslon Pro" w:cs="Didot"/>
    </w:rPr>
  </w:style>
  <w:style w:type="character" w:customStyle="1" w:styleId="CommentSubjectChar">
    <w:name w:val="Comment Subject Char"/>
    <w:basedOn w:val="CommentTextChar"/>
    <w:link w:val="CommentSubject"/>
    <w:uiPriority w:val="99"/>
    <w:semiHidden/>
    <w:rsid w:val="006A62B2"/>
    <w:rPr>
      <w:b/>
      <w:bCs/>
      <w:sz w:val="20"/>
      <w:szCs w:val="20"/>
    </w:rPr>
  </w:style>
  <w:style w:type="paragraph" w:styleId="CommentSubject">
    <w:name w:val="annotation subject"/>
    <w:basedOn w:val="CommentText"/>
    <w:next w:val="CommentText"/>
    <w:link w:val="CommentSubjectChar"/>
    <w:uiPriority w:val="99"/>
    <w:semiHidden/>
    <w:unhideWhenUsed/>
    <w:rsid w:val="006A62B2"/>
    <w:rPr>
      <w:b/>
      <w:bCs/>
    </w:rPr>
  </w:style>
  <w:style w:type="character" w:customStyle="1" w:styleId="CommentSubjectChar1">
    <w:name w:val="Comment Subject Char1"/>
    <w:basedOn w:val="CommentTextChar"/>
    <w:uiPriority w:val="99"/>
    <w:semiHidden/>
    <w:rsid w:val="006A62B2"/>
    <w:rPr>
      <w:b/>
      <w:bCs/>
      <w:sz w:val="20"/>
      <w:szCs w:val="20"/>
    </w:rPr>
  </w:style>
  <w:style w:type="table" w:styleId="TableGrid">
    <w:name w:val="Table Grid"/>
    <w:basedOn w:val="TableNormal"/>
    <w:uiPriority w:val="39"/>
    <w:rsid w:val="006A6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A62B2"/>
    <w:pPr>
      <w:spacing w:after="200"/>
    </w:pPr>
    <w:rPr>
      <w:rFonts w:ascii="Adobe Caslon Pro" w:eastAsiaTheme="minorHAnsi" w:hAnsi="Adobe Caslon Pro" w:cs="Didot"/>
      <w:i/>
      <w:iCs/>
      <w:color w:val="44546A" w:themeColor="text2"/>
      <w:sz w:val="18"/>
      <w:szCs w:val="18"/>
    </w:rPr>
  </w:style>
  <w:style w:type="table" w:styleId="ListTable2">
    <w:name w:val="List Table 2"/>
    <w:basedOn w:val="TableNormal"/>
    <w:uiPriority w:val="47"/>
    <w:rsid w:val="006A62B2"/>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3">
    <w:name w:val="List Table 6 Colorful Accent 3"/>
    <w:basedOn w:val="TableNormal"/>
    <w:uiPriority w:val="51"/>
    <w:rsid w:val="006A62B2"/>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PlaceholderText">
    <w:name w:val="Placeholder Text"/>
    <w:basedOn w:val="DefaultParagraphFont"/>
    <w:uiPriority w:val="99"/>
    <w:semiHidden/>
    <w:rsid w:val="006A62B2"/>
    <w:rPr>
      <w:color w:val="808080"/>
    </w:rPr>
  </w:style>
  <w:style w:type="table" w:styleId="PlainTable3">
    <w:name w:val="Plain Table 3"/>
    <w:basedOn w:val="TableNormal"/>
    <w:uiPriority w:val="43"/>
    <w:rsid w:val="006A62B2"/>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A62B2"/>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A62B2"/>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Accent6">
    <w:name w:val="Grid Table 3 Accent 6"/>
    <w:basedOn w:val="TableNormal"/>
    <w:uiPriority w:val="48"/>
    <w:rsid w:val="006A62B2"/>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7Colorful-Accent3">
    <w:name w:val="Grid Table 7 Colorful Accent 3"/>
    <w:basedOn w:val="TableNormal"/>
    <w:uiPriority w:val="52"/>
    <w:rsid w:val="006A62B2"/>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2-Accent1">
    <w:name w:val="List Table 2 Accent 1"/>
    <w:basedOn w:val="TableNormal"/>
    <w:uiPriority w:val="47"/>
    <w:rsid w:val="006A62B2"/>
    <w:tblPr>
      <w:tblStyleRowBandSize w:val="1"/>
      <w:tblStyleColBandSize w:val="1"/>
      <w:tblInd w:w="0" w:type="dxa"/>
      <w:tblBorders>
        <w:top w:val="single" w:sz="4" w:space="0" w:color="8EAADB" w:themeColor="accent1" w:themeTint="99"/>
        <w:bottom w:val="single" w:sz="4" w:space="0" w:color="8EAADB" w:themeColor="accent1" w:themeTint="99"/>
        <w:insideH w:val="single" w:sz="4" w:space="0" w:color="8EAADB"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3">
    <w:name w:val="List Table 2 Accent 3"/>
    <w:basedOn w:val="TableNormal"/>
    <w:uiPriority w:val="47"/>
    <w:rsid w:val="006A62B2"/>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
    <w:name w:val="List Table 6 Colorful"/>
    <w:basedOn w:val="TableNormal"/>
    <w:uiPriority w:val="51"/>
    <w:rsid w:val="006A62B2"/>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5">
    <w:name w:val="Plain Table 5"/>
    <w:basedOn w:val="TableNormal"/>
    <w:uiPriority w:val="45"/>
    <w:rsid w:val="006A62B2"/>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6A62B2"/>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6Colorful-Accent2">
    <w:name w:val="List Table 6 Colorful Accent 2"/>
    <w:basedOn w:val="TableNormal"/>
    <w:uiPriority w:val="51"/>
    <w:rsid w:val="006A62B2"/>
    <w:rPr>
      <w:color w:val="C45911" w:themeColor="accent2" w:themeShade="BF"/>
    </w:rPr>
    <w:tblPr>
      <w:tblStyleRowBandSize w:val="1"/>
      <w:tblStyleColBandSize w:val="1"/>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7Colorful-Accent3">
    <w:name w:val="List Table 7 Colorful Accent 3"/>
    <w:basedOn w:val="TableNormal"/>
    <w:uiPriority w:val="52"/>
    <w:rsid w:val="006A62B2"/>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6A62B2"/>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NormalWeb">
    <w:name w:val="Normal (Web)"/>
    <w:basedOn w:val="Normal"/>
    <w:uiPriority w:val="99"/>
    <w:semiHidden/>
    <w:unhideWhenUsed/>
    <w:rsid w:val="006A62B2"/>
    <w:pPr>
      <w:spacing w:before="100" w:beforeAutospacing="1" w:after="100" w:afterAutospacing="1"/>
    </w:pPr>
  </w:style>
  <w:style w:type="paragraph" w:customStyle="1" w:styleId="papertitle">
    <w:name w:val="paper title"/>
    <w:qFormat/>
    <w:rsid w:val="006A62B2"/>
    <w:pPr>
      <w:spacing w:after="120"/>
      <w:jc w:val="center"/>
    </w:pPr>
    <w:rPr>
      <w:rFonts w:ascii="Times New Roman" w:eastAsia="MS Mincho" w:hAnsi="Times New Roman" w:cs="Times New Roman"/>
      <w:color w:val="00000A"/>
      <w:sz w:val="48"/>
      <w:szCs w:val="48"/>
    </w:rPr>
  </w:style>
  <w:style w:type="character" w:styleId="Hyperlink">
    <w:name w:val="Hyperlink"/>
    <w:basedOn w:val="DefaultParagraphFont"/>
    <w:uiPriority w:val="99"/>
    <w:unhideWhenUsed/>
    <w:rsid w:val="006A62B2"/>
    <w:rPr>
      <w:color w:val="0563C1" w:themeColor="hyperlink"/>
      <w:u w:val="single"/>
    </w:rPr>
  </w:style>
  <w:style w:type="character" w:customStyle="1" w:styleId="UnresolvedMention">
    <w:name w:val="Unresolved Mention"/>
    <w:basedOn w:val="DefaultParagraphFont"/>
    <w:uiPriority w:val="99"/>
    <w:semiHidden/>
    <w:unhideWhenUsed/>
    <w:rsid w:val="006A62B2"/>
    <w:rPr>
      <w:color w:val="605E5C"/>
      <w:shd w:val="clear" w:color="auto" w:fill="E1DFDD"/>
    </w:rPr>
  </w:style>
  <w:style w:type="paragraph" w:styleId="BodyText">
    <w:name w:val="Body Text"/>
    <w:basedOn w:val="Normal"/>
    <w:link w:val="BodyTextChar"/>
    <w:rsid w:val="000923BF"/>
    <w:pPr>
      <w:tabs>
        <w:tab w:val="left" w:pos="280"/>
      </w:tabs>
      <w:spacing w:after="120" w:line="218" w:lineRule="auto"/>
      <w:ind w:firstLine="280"/>
      <w:jc w:val="both"/>
    </w:pPr>
    <w:rPr>
      <w:rFonts w:eastAsia="SimSun"/>
      <w:color w:val="00000A"/>
      <w:spacing w:val="-1"/>
      <w:sz w:val="20"/>
      <w:szCs w:val="20"/>
      <w:lang w:val="x-none" w:eastAsia="x-none"/>
    </w:rPr>
  </w:style>
  <w:style w:type="character" w:customStyle="1" w:styleId="BodyTextChar">
    <w:name w:val="Body Text Char"/>
    <w:basedOn w:val="DefaultParagraphFont"/>
    <w:link w:val="BodyText"/>
    <w:qFormat/>
    <w:rsid w:val="000923BF"/>
    <w:rPr>
      <w:rFonts w:ascii="Times New Roman" w:eastAsia="SimSun" w:hAnsi="Times New Roman" w:cs="Times New Roman"/>
      <w:color w:val="00000A"/>
      <w:spacing w:val="-1"/>
      <w:sz w:val="20"/>
      <w:szCs w:val="20"/>
      <w:lang w:val="x-none" w:eastAsia="x-none"/>
    </w:rPr>
  </w:style>
  <w:style w:type="character" w:customStyle="1" w:styleId="Heading1Char">
    <w:name w:val="Heading 1 Char"/>
    <w:basedOn w:val="DefaultParagraphFont"/>
    <w:link w:val="Heading1"/>
    <w:rsid w:val="000923BF"/>
    <w:rPr>
      <w:rFonts w:ascii="Times New Roman" w:eastAsia="SimSun" w:hAnsi="Times New Roman" w:cs="Times New Roman"/>
      <w:smallCaps/>
      <w:color w:val="00000A"/>
      <w:sz w:val="20"/>
      <w:szCs w:val="20"/>
    </w:rPr>
  </w:style>
  <w:style w:type="paragraph" w:styleId="EndnoteText">
    <w:name w:val="endnote text"/>
    <w:basedOn w:val="Normal"/>
    <w:link w:val="EndnoteTextChar"/>
    <w:uiPriority w:val="99"/>
    <w:semiHidden/>
    <w:unhideWhenUsed/>
    <w:rsid w:val="00C6261A"/>
    <w:rPr>
      <w:sz w:val="20"/>
      <w:szCs w:val="20"/>
    </w:rPr>
  </w:style>
  <w:style w:type="character" w:customStyle="1" w:styleId="EndnoteTextChar">
    <w:name w:val="Endnote Text Char"/>
    <w:basedOn w:val="DefaultParagraphFont"/>
    <w:link w:val="EndnoteText"/>
    <w:uiPriority w:val="99"/>
    <w:semiHidden/>
    <w:rsid w:val="00C6261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6261A"/>
    <w:rPr>
      <w:vertAlign w:val="superscript"/>
    </w:rPr>
  </w:style>
  <w:style w:type="paragraph" w:styleId="FootnoteText">
    <w:name w:val="footnote text"/>
    <w:basedOn w:val="Normal"/>
    <w:link w:val="FootnoteTextChar"/>
    <w:uiPriority w:val="99"/>
    <w:semiHidden/>
    <w:unhideWhenUsed/>
    <w:rsid w:val="00213AAE"/>
    <w:rPr>
      <w:sz w:val="20"/>
      <w:szCs w:val="20"/>
    </w:rPr>
  </w:style>
  <w:style w:type="character" w:customStyle="1" w:styleId="FootnoteTextChar">
    <w:name w:val="Footnote Text Char"/>
    <w:basedOn w:val="DefaultParagraphFont"/>
    <w:link w:val="FootnoteText"/>
    <w:uiPriority w:val="99"/>
    <w:semiHidden/>
    <w:rsid w:val="00213AA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3A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25">
      <w:bodyDiv w:val="1"/>
      <w:marLeft w:val="0"/>
      <w:marRight w:val="0"/>
      <w:marTop w:val="0"/>
      <w:marBottom w:val="0"/>
      <w:divBdr>
        <w:top w:val="none" w:sz="0" w:space="0" w:color="auto"/>
        <w:left w:val="none" w:sz="0" w:space="0" w:color="auto"/>
        <w:bottom w:val="none" w:sz="0" w:space="0" w:color="auto"/>
        <w:right w:val="none" w:sz="0" w:space="0" w:color="auto"/>
      </w:divBdr>
    </w:div>
    <w:div w:id="4984869">
      <w:bodyDiv w:val="1"/>
      <w:marLeft w:val="0"/>
      <w:marRight w:val="0"/>
      <w:marTop w:val="0"/>
      <w:marBottom w:val="0"/>
      <w:divBdr>
        <w:top w:val="none" w:sz="0" w:space="0" w:color="auto"/>
        <w:left w:val="none" w:sz="0" w:space="0" w:color="auto"/>
        <w:bottom w:val="none" w:sz="0" w:space="0" w:color="auto"/>
        <w:right w:val="none" w:sz="0" w:space="0" w:color="auto"/>
      </w:divBdr>
    </w:div>
    <w:div w:id="5374949">
      <w:bodyDiv w:val="1"/>
      <w:marLeft w:val="0"/>
      <w:marRight w:val="0"/>
      <w:marTop w:val="0"/>
      <w:marBottom w:val="0"/>
      <w:divBdr>
        <w:top w:val="none" w:sz="0" w:space="0" w:color="auto"/>
        <w:left w:val="none" w:sz="0" w:space="0" w:color="auto"/>
        <w:bottom w:val="none" w:sz="0" w:space="0" w:color="auto"/>
        <w:right w:val="none" w:sz="0" w:space="0" w:color="auto"/>
      </w:divBdr>
    </w:div>
    <w:div w:id="10183514">
      <w:bodyDiv w:val="1"/>
      <w:marLeft w:val="0"/>
      <w:marRight w:val="0"/>
      <w:marTop w:val="0"/>
      <w:marBottom w:val="0"/>
      <w:divBdr>
        <w:top w:val="none" w:sz="0" w:space="0" w:color="auto"/>
        <w:left w:val="none" w:sz="0" w:space="0" w:color="auto"/>
        <w:bottom w:val="none" w:sz="0" w:space="0" w:color="auto"/>
        <w:right w:val="none" w:sz="0" w:space="0" w:color="auto"/>
      </w:divBdr>
    </w:div>
    <w:div w:id="83845548">
      <w:bodyDiv w:val="1"/>
      <w:marLeft w:val="0"/>
      <w:marRight w:val="0"/>
      <w:marTop w:val="0"/>
      <w:marBottom w:val="0"/>
      <w:divBdr>
        <w:top w:val="none" w:sz="0" w:space="0" w:color="auto"/>
        <w:left w:val="none" w:sz="0" w:space="0" w:color="auto"/>
        <w:bottom w:val="none" w:sz="0" w:space="0" w:color="auto"/>
        <w:right w:val="none" w:sz="0" w:space="0" w:color="auto"/>
      </w:divBdr>
      <w:divsChild>
        <w:div w:id="1117598011">
          <w:marLeft w:val="480"/>
          <w:marRight w:val="0"/>
          <w:marTop w:val="0"/>
          <w:marBottom w:val="0"/>
          <w:divBdr>
            <w:top w:val="none" w:sz="0" w:space="0" w:color="auto"/>
            <w:left w:val="none" w:sz="0" w:space="0" w:color="auto"/>
            <w:bottom w:val="none" w:sz="0" w:space="0" w:color="auto"/>
            <w:right w:val="none" w:sz="0" w:space="0" w:color="auto"/>
          </w:divBdr>
        </w:div>
        <w:div w:id="1147358830">
          <w:marLeft w:val="480"/>
          <w:marRight w:val="0"/>
          <w:marTop w:val="0"/>
          <w:marBottom w:val="0"/>
          <w:divBdr>
            <w:top w:val="none" w:sz="0" w:space="0" w:color="auto"/>
            <w:left w:val="none" w:sz="0" w:space="0" w:color="auto"/>
            <w:bottom w:val="none" w:sz="0" w:space="0" w:color="auto"/>
            <w:right w:val="none" w:sz="0" w:space="0" w:color="auto"/>
          </w:divBdr>
        </w:div>
        <w:div w:id="1668287557">
          <w:marLeft w:val="480"/>
          <w:marRight w:val="0"/>
          <w:marTop w:val="0"/>
          <w:marBottom w:val="0"/>
          <w:divBdr>
            <w:top w:val="none" w:sz="0" w:space="0" w:color="auto"/>
            <w:left w:val="none" w:sz="0" w:space="0" w:color="auto"/>
            <w:bottom w:val="none" w:sz="0" w:space="0" w:color="auto"/>
            <w:right w:val="none" w:sz="0" w:space="0" w:color="auto"/>
          </w:divBdr>
        </w:div>
        <w:div w:id="1100754435">
          <w:marLeft w:val="480"/>
          <w:marRight w:val="0"/>
          <w:marTop w:val="0"/>
          <w:marBottom w:val="0"/>
          <w:divBdr>
            <w:top w:val="none" w:sz="0" w:space="0" w:color="auto"/>
            <w:left w:val="none" w:sz="0" w:space="0" w:color="auto"/>
            <w:bottom w:val="none" w:sz="0" w:space="0" w:color="auto"/>
            <w:right w:val="none" w:sz="0" w:space="0" w:color="auto"/>
          </w:divBdr>
        </w:div>
        <w:div w:id="1089810932">
          <w:marLeft w:val="480"/>
          <w:marRight w:val="0"/>
          <w:marTop w:val="0"/>
          <w:marBottom w:val="0"/>
          <w:divBdr>
            <w:top w:val="none" w:sz="0" w:space="0" w:color="auto"/>
            <w:left w:val="none" w:sz="0" w:space="0" w:color="auto"/>
            <w:bottom w:val="none" w:sz="0" w:space="0" w:color="auto"/>
            <w:right w:val="none" w:sz="0" w:space="0" w:color="auto"/>
          </w:divBdr>
        </w:div>
        <w:div w:id="31150632">
          <w:marLeft w:val="480"/>
          <w:marRight w:val="0"/>
          <w:marTop w:val="0"/>
          <w:marBottom w:val="0"/>
          <w:divBdr>
            <w:top w:val="none" w:sz="0" w:space="0" w:color="auto"/>
            <w:left w:val="none" w:sz="0" w:space="0" w:color="auto"/>
            <w:bottom w:val="none" w:sz="0" w:space="0" w:color="auto"/>
            <w:right w:val="none" w:sz="0" w:space="0" w:color="auto"/>
          </w:divBdr>
        </w:div>
        <w:div w:id="1778982993">
          <w:marLeft w:val="480"/>
          <w:marRight w:val="0"/>
          <w:marTop w:val="0"/>
          <w:marBottom w:val="0"/>
          <w:divBdr>
            <w:top w:val="none" w:sz="0" w:space="0" w:color="auto"/>
            <w:left w:val="none" w:sz="0" w:space="0" w:color="auto"/>
            <w:bottom w:val="none" w:sz="0" w:space="0" w:color="auto"/>
            <w:right w:val="none" w:sz="0" w:space="0" w:color="auto"/>
          </w:divBdr>
        </w:div>
        <w:div w:id="1162893037">
          <w:marLeft w:val="480"/>
          <w:marRight w:val="0"/>
          <w:marTop w:val="0"/>
          <w:marBottom w:val="0"/>
          <w:divBdr>
            <w:top w:val="none" w:sz="0" w:space="0" w:color="auto"/>
            <w:left w:val="none" w:sz="0" w:space="0" w:color="auto"/>
            <w:bottom w:val="none" w:sz="0" w:space="0" w:color="auto"/>
            <w:right w:val="none" w:sz="0" w:space="0" w:color="auto"/>
          </w:divBdr>
        </w:div>
        <w:div w:id="1667975733">
          <w:marLeft w:val="480"/>
          <w:marRight w:val="0"/>
          <w:marTop w:val="0"/>
          <w:marBottom w:val="0"/>
          <w:divBdr>
            <w:top w:val="none" w:sz="0" w:space="0" w:color="auto"/>
            <w:left w:val="none" w:sz="0" w:space="0" w:color="auto"/>
            <w:bottom w:val="none" w:sz="0" w:space="0" w:color="auto"/>
            <w:right w:val="none" w:sz="0" w:space="0" w:color="auto"/>
          </w:divBdr>
        </w:div>
        <w:div w:id="1698040069">
          <w:marLeft w:val="480"/>
          <w:marRight w:val="0"/>
          <w:marTop w:val="0"/>
          <w:marBottom w:val="0"/>
          <w:divBdr>
            <w:top w:val="none" w:sz="0" w:space="0" w:color="auto"/>
            <w:left w:val="none" w:sz="0" w:space="0" w:color="auto"/>
            <w:bottom w:val="none" w:sz="0" w:space="0" w:color="auto"/>
            <w:right w:val="none" w:sz="0" w:space="0" w:color="auto"/>
          </w:divBdr>
        </w:div>
      </w:divsChild>
    </w:div>
    <w:div w:id="93522347">
      <w:bodyDiv w:val="1"/>
      <w:marLeft w:val="0"/>
      <w:marRight w:val="0"/>
      <w:marTop w:val="0"/>
      <w:marBottom w:val="0"/>
      <w:divBdr>
        <w:top w:val="none" w:sz="0" w:space="0" w:color="auto"/>
        <w:left w:val="none" w:sz="0" w:space="0" w:color="auto"/>
        <w:bottom w:val="none" w:sz="0" w:space="0" w:color="auto"/>
        <w:right w:val="none" w:sz="0" w:space="0" w:color="auto"/>
      </w:divBdr>
    </w:div>
    <w:div w:id="160774214">
      <w:bodyDiv w:val="1"/>
      <w:marLeft w:val="0"/>
      <w:marRight w:val="0"/>
      <w:marTop w:val="0"/>
      <w:marBottom w:val="0"/>
      <w:divBdr>
        <w:top w:val="none" w:sz="0" w:space="0" w:color="auto"/>
        <w:left w:val="none" w:sz="0" w:space="0" w:color="auto"/>
        <w:bottom w:val="none" w:sz="0" w:space="0" w:color="auto"/>
        <w:right w:val="none" w:sz="0" w:space="0" w:color="auto"/>
      </w:divBdr>
    </w:div>
    <w:div w:id="241524862">
      <w:bodyDiv w:val="1"/>
      <w:marLeft w:val="0"/>
      <w:marRight w:val="0"/>
      <w:marTop w:val="0"/>
      <w:marBottom w:val="0"/>
      <w:divBdr>
        <w:top w:val="none" w:sz="0" w:space="0" w:color="auto"/>
        <w:left w:val="none" w:sz="0" w:space="0" w:color="auto"/>
        <w:bottom w:val="none" w:sz="0" w:space="0" w:color="auto"/>
        <w:right w:val="none" w:sz="0" w:space="0" w:color="auto"/>
      </w:divBdr>
    </w:div>
    <w:div w:id="301619139">
      <w:bodyDiv w:val="1"/>
      <w:marLeft w:val="0"/>
      <w:marRight w:val="0"/>
      <w:marTop w:val="0"/>
      <w:marBottom w:val="0"/>
      <w:divBdr>
        <w:top w:val="none" w:sz="0" w:space="0" w:color="auto"/>
        <w:left w:val="none" w:sz="0" w:space="0" w:color="auto"/>
        <w:bottom w:val="none" w:sz="0" w:space="0" w:color="auto"/>
        <w:right w:val="none" w:sz="0" w:space="0" w:color="auto"/>
      </w:divBdr>
    </w:div>
    <w:div w:id="334262716">
      <w:bodyDiv w:val="1"/>
      <w:marLeft w:val="0"/>
      <w:marRight w:val="0"/>
      <w:marTop w:val="0"/>
      <w:marBottom w:val="0"/>
      <w:divBdr>
        <w:top w:val="none" w:sz="0" w:space="0" w:color="auto"/>
        <w:left w:val="none" w:sz="0" w:space="0" w:color="auto"/>
        <w:bottom w:val="none" w:sz="0" w:space="0" w:color="auto"/>
        <w:right w:val="none" w:sz="0" w:space="0" w:color="auto"/>
      </w:divBdr>
    </w:div>
    <w:div w:id="470487552">
      <w:bodyDiv w:val="1"/>
      <w:marLeft w:val="0"/>
      <w:marRight w:val="0"/>
      <w:marTop w:val="0"/>
      <w:marBottom w:val="0"/>
      <w:divBdr>
        <w:top w:val="none" w:sz="0" w:space="0" w:color="auto"/>
        <w:left w:val="none" w:sz="0" w:space="0" w:color="auto"/>
        <w:bottom w:val="none" w:sz="0" w:space="0" w:color="auto"/>
        <w:right w:val="none" w:sz="0" w:space="0" w:color="auto"/>
      </w:divBdr>
    </w:div>
    <w:div w:id="508519829">
      <w:bodyDiv w:val="1"/>
      <w:marLeft w:val="0"/>
      <w:marRight w:val="0"/>
      <w:marTop w:val="0"/>
      <w:marBottom w:val="0"/>
      <w:divBdr>
        <w:top w:val="none" w:sz="0" w:space="0" w:color="auto"/>
        <w:left w:val="none" w:sz="0" w:space="0" w:color="auto"/>
        <w:bottom w:val="none" w:sz="0" w:space="0" w:color="auto"/>
        <w:right w:val="none" w:sz="0" w:space="0" w:color="auto"/>
      </w:divBdr>
    </w:div>
    <w:div w:id="520440714">
      <w:bodyDiv w:val="1"/>
      <w:marLeft w:val="0"/>
      <w:marRight w:val="0"/>
      <w:marTop w:val="0"/>
      <w:marBottom w:val="0"/>
      <w:divBdr>
        <w:top w:val="none" w:sz="0" w:space="0" w:color="auto"/>
        <w:left w:val="none" w:sz="0" w:space="0" w:color="auto"/>
        <w:bottom w:val="none" w:sz="0" w:space="0" w:color="auto"/>
        <w:right w:val="none" w:sz="0" w:space="0" w:color="auto"/>
      </w:divBdr>
    </w:div>
    <w:div w:id="521011532">
      <w:bodyDiv w:val="1"/>
      <w:marLeft w:val="0"/>
      <w:marRight w:val="0"/>
      <w:marTop w:val="0"/>
      <w:marBottom w:val="0"/>
      <w:divBdr>
        <w:top w:val="none" w:sz="0" w:space="0" w:color="auto"/>
        <w:left w:val="none" w:sz="0" w:space="0" w:color="auto"/>
        <w:bottom w:val="none" w:sz="0" w:space="0" w:color="auto"/>
        <w:right w:val="none" w:sz="0" w:space="0" w:color="auto"/>
      </w:divBdr>
    </w:div>
    <w:div w:id="611742833">
      <w:bodyDiv w:val="1"/>
      <w:marLeft w:val="0"/>
      <w:marRight w:val="0"/>
      <w:marTop w:val="0"/>
      <w:marBottom w:val="0"/>
      <w:divBdr>
        <w:top w:val="none" w:sz="0" w:space="0" w:color="auto"/>
        <w:left w:val="none" w:sz="0" w:space="0" w:color="auto"/>
        <w:bottom w:val="none" w:sz="0" w:space="0" w:color="auto"/>
        <w:right w:val="none" w:sz="0" w:space="0" w:color="auto"/>
      </w:divBdr>
    </w:div>
    <w:div w:id="658003123">
      <w:bodyDiv w:val="1"/>
      <w:marLeft w:val="0"/>
      <w:marRight w:val="0"/>
      <w:marTop w:val="0"/>
      <w:marBottom w:val="0"/>
      <w:divBdr>
        <w:top w:val="none" w:sz="0" w:space="0" w:color="auto"/>
        <w:left w:val="none" w:sz="0" w:space="0" w:color="auto"/>
        <w:bottom w:val="none" w:sz="0" w:space="0" w:color="auto"/>
        <w:right w:val="none" w:sz="0" w:space="0" w:color="auto"/>
      </w:divBdr>
      <w:divsChild>
        <w:div w:id="542056043">
          <w:marLeft w:val="480"/>
          <w:marRight w:val="0"/>
          <w:marTop w:val="0"/>
          <w:marBottom w:val="0"/>
          <w:divBdr>
            <w:top w:val="none" w:sz="0" w:space="0" w:color="auto"/>
            <w:left w:val="none" w:sz="0" w:space="0" w:color="auto"/>
            <w:bottom w:val="none" w:sz="0" w:space="0" w:color="auto"/>
            <w:right w:val="none" w:sz="0" w:space="0" w:color="auto"/>
          </w:divBdr>
        </w:div>
        <w:div w:id="1990010028">
          <w:marLeft w:val="480"/>
          <w:marRight w:val="0"/>
          <w:marTop w:val="0"/>
          <w:marBottom w:val="0"/>
          <w:divBdr>
            <w:top w:val="none" w:sz="0" w:space="0" w:color="auto"/>
            <w:left w:val="none" w:sz="0" w:space="0" w:color="auto"/>
            <w:bottom w:val="none" w:sz="0" w:space="0" w:color="auto"/>
            <w:right w:val="none" w:sz="0" w:space="0" w:color="auto"/>
          </w:divBdr>
        </w:div>
        <w:div w:id="1689793699">
          <w:marLeft w:val="480"/>
          <w:marRight w:val="0"/>
          <w:marTop w:val="0"/>
          <w:marBottom w:val="0"/>
          <w:divBdr>
            <w:top w:val="none" w:sz="0" w:space="0" w:color="auto"/>
            <w:left w:val="none" w:sz="0" w:space="0" w:color="auto"/>
            <w:bottom w:val="none" w:sz="0" w:space="0" w:color="auto"/>
            <w:right w:val="none" w:sz="0" w:space="0" w:color="auto"/>
          </w:divBdr>
        </w:div>
        <w:div w:id="1970627496">
          <w:marLeft w:val="480"/>
          <w:marRight w:val="0"/>
          <w:marTop w:val="0"/>
          <w:marBottom w:val="0"/>
          <w:divBdr>
            <w:top w:val="none" w:sz="0" w:space="0" w:color="auto"/>
            <w:left w:val="none" w:sz="0" w:space="0" w:color="auto"/>
            <w:bottom w:val="none" w:sz="0" w:space="0" w:color="auto"/>
            <w:right w:val="none" w:sz="0" w:space="0" w:color="auto"/>
          </w:divBdr>
        </w:div>
        <w:div w:id="1545367802">
          <w:marLeft w:val="480"/>
          <w:marRight w:val="0"/>
          <w:marTop w:val="0"/>
          <w:marBottom w:val="0"/>
          <w:divBdr>
            <w:top w:val="none" w:sz="0" w:space="0" w:color="auto"/>
            <w:left w:val="none" w:sz="0" w:space="0" w:color="auto"/>
            <w:bottom w:val="none" w:sz="0" w:space="0" w:color="auto"/>
            <w:right w:val="none" w:sz="0" w:space="0" w:color="auto"/>
          </w:divBdr>
        </w:div>
        <w:div w:id="1255238141">
          <w:marLeft w:val="480"/>
          <w:marRight w:val="0"/>
          <w:marTop w:val="0"/>
          <w:marBottom w:val="0"/>
          <w:divBdr>
            <w:top w:val="none" w:sz="0" w:space="0" w:color="auto"/>
            <w:left w:val="none" w:sz="0" w:space="0" w:color="auto"/>
            <w:bottom w:val="none" w:sz="0" w:space="0" w:color="auto"/>
            <w:right w:val="none" w:sz="0" w:space="0" w:color="auto"/>
          </w:divBdr>
        </w:div>
        <w:div w:id="1102064798">
          <w:marLeft w:val="480"/>
          <w:marRight w:val="0"/>
          <w:marTop w:val="0"/>
          <w:marBottom w:val="0"/>
          <w:divBdr>
            <w:top w:val="none" w:sz="0" w:space="0" w:color="auto"/>
            <w:left w:val="none" w:sz="0" w:space="0" w:color="auto"/>
            <w:bottom w:val="none" w:sz="0" w:space="0" w:color="auto"/>
            <w:right w:val="none" w:sz="0" w:space="0" w:color="auto"/>
          </w:divBdr>
        </w:div>
        <w:div w:id="1060979566">
          <w:marLeft w:val="480"/>
          <w:marRight w:val="0"/>
          <w:marTop w:val="0"/>
          <w:marBottom w:val="0"/>
          <w:divBdr>
            <w:top w:val="none" w:sz="0" w:space="0" w:color="auto"/>
            <w:left w:val="none" w:sz="0" w:space="0" w:color="auto"/>
            <w:bottom w:val="none" w:sz="0" w:space="0" w:color="auto"/>
            <w:right w:val="none" w:sz="0" w:space="0" w:color="auto"/>
          </w:divBdr>
        </w:div>
        <w:div w:id="1987927889">
          <w:marLeft w:val="480"/>
          <w:marRight w:val="0"/>
          <w:marTop w:val="0"/>
          <w:marBottom w:val="0"/>
          <w:divBdr>
            <w:top w:val="none" w:sz="0" w:space="0" w:color="auto"/>
            <w:left w:val="none" w:sz="0" w:space="0" w:color="auto"/>
            <w:bottom w:val="none" w:sz="0" w:space="0" w:color="auto"/>
            <w:right w:val="none" w:sz="0" w:space="0" w:color="auto"/>
          </w:divBdr>
        </w:div>
        <w:div w:id="1516725901">
          <w:marLeft w:val="480"/>
          <w:marRight w:val="0"/>
          <w:marTop w:val="0"/>
          <w:marBottom w:val="0"/>
          <w:divBdr>
            <w:top w:val="none" w:sz="0" w:space="0" w:color="auto"/>
            <w:left w:val="none" w:sz="0" w:space="0" w:color="auto"/>
            <w:bottom w:val="none" w:sz="0" w:space="0" w:color="auto"/>
            <w:right w:val="none" w:sz="0" w:space="0" w:color="auto"/>
          </w:divBdr>
        </w:div>
        <w:div w:id="1338382928">
          <w:marLeft w:val="480"/>
          <w:marRight w:val="0"/>
          <w:marTop w:val="0"/>
          <w:marBottom w:val="0"/>
          <w:divBdr>
            <w:top w:val="none" w:sz="0" w:space="0" w:color="auto"/>
            <w:left w:val="none" w:sz="0" w:space="0" w:color="auto"/>
            <w:bottom w:val="none" w:sz="0" w:space="0" w:color="auto"/>
            <w:right w:val="none" w:sz="0" w:space="0" w:color="auto"/>
          </w:divBdr>
        </w:div>
        <w:div w:id="2128426552">
          <w:marLeft w:val="480"/>
          <w:marRight w:val="0"/>
          <w:marTop w:val="0"/>
          <w:marBottom w:val="0"/>
          <w:divBdr>
            <w:top w:val="none" w:sz="0" w:space="0" w:color="auto"/>
            <w:left w:val="none" w:sz="0" w:space="0" w:color="auto"/>
            <w:bottom w:val="none" w:sz="0" w:space="0" w:color="auto"/>
            <w:right w:val="none" w:sz="0" w:space="0" w:color="auto"/>
          </w:divBdr>
        </w:div>
        <w:div w:id="177931462">
          <w:marLeft w:val="480"/>
          <w:marRight w:val="0"/>
          <w:marTop w:val="0"/>
          <w:marBottom w:val="0"/>
          <w:divBdr>
            <w:top w:val="none" w:sz="0" w:space="0" w:color="auto"/>
            <w:left w:val="none" w:sz="0" w:space="0" w:color="auto"/>
            <w:bottom w:val="none" w:sz="0" w:space="0" w:color="auto"/>
            <w:right w:val="none" w:sz="0" w:space="0" w:color="auto"/>
          </w:divBdr>
        </w:div>
        <w:div w:id="376127790">
          <w:marLeft w:val="480"/>
          <w:marRight w:val="0"/>
          <w:marTop w:val="0"/>
          <w:marBottom w:val="0"/>
          <w:divBdr>
            <w:top w:val="none" w:sz="0" w:space="0" w:color="auto"/>
            <w:left w:val="none" w:sz="0" w:space="0" w:color="auto"/>
            <w:bottom w:val="none" w:sz="0" w:space="0" w:color="auto"/>
            <w:right w:val="none" w:sz="0" w:space="0" w:color="auto"/>
          </w:divBdr>
        </w:div>
      </w:divsChild>
    </w:div>
    <w:div w:id="678581761">
      <w:bodyDiv w:val="1"/>
      <w:marLeft w:val="0"/>
      <w:marRight w:val="0"/>
      <w:marTop w:val="0"/>
      <w:marBottom w:val="0"/>
      <w:divBdr>
        <w:top w:val="none" w:sz="0" w:space="0" w:color="auto"/>
        <w:left w:val="none" w:sz="0" w:space="0" w:color="auto"/>
        <w:bottom w:val="none" w:sz="0" w:space="0" w:color="auto"/>
        <w:right w:val="none" w:sz="0" w:space="0" w:color="auto"/>
      </w:divBdr>
    </w:div>
    <w:div w:id="746459801">
      <w:bodyDiv w:val="1"/>
      <w:marLeft w:val="0"/>
      <w:marRight w:val="0"/>
      <w:marTop w:val="0"/>
      <w:marBottom w:val="0"/>
      <w:divBdr>
        <w:top w:val="none" w:sz="0" w:space="0" w:color="auto"/>
        <w:left w:val="none" w:sz="0" w:space="0" w:color="auto"/>
        <w:bottom w:val="none" w:sz="0" w:space="0" w:color="auto"/>
        <w:right w:val="none" w:sz="0" w:space="0" w:color="auto"/>
      </w:divBdr>
    </w:div>
    <w:div w:id="793056777">
      <w:bodyDiv w:val="1"/>
      <w:marLeft w:val="0"/>
      <w:marRight w:val="0"/>
      <w:marTop w:val="0"/>
      <w:marBottom w:val="0"/>
      <w:divBdr>
        <w:top w:val="none" w:sz="0" w:space="0" w:color="auto"/>
        <w:left w:val="none" w:sz="0" w:space="0" w:color="auto"/>
        <w:bottom w:val="none" w:sz="0" w:space="0" w:color="auto"/>
        <w:right w:val="none" w:sz="0" w:space="0" w:color="auto"/>
      </w:divBdr>
      <w:divsChild>
        <w:div w:id="1869372785">
          <w:marLeft w:val="480"/>
          <w:marRight w:val="0"/>
          <w:marTop w:val="0"/>
          <w:marBottom w:val="0"/>
          <w:divBdr>
            <w:top w:val="none" w:sz="0" w:space="0" w:color="auto"/>
            <w:left w:val="none" w:sz="0" w:space="0" w:color="auto"/>
            <w:bottom w:val="none" w:sz="0" w:space="0" w:color="auto"/>
            <w:right w:val="none" w:sz="0" w:space="0" w:color="auto"/>
          </w:divBdr>
        </w:div>
        <w:div w:id="1419325460">
          <w:marLeft w:val="480"/>
          <w:marRight w:val="0"/>
          <w:marTop w:val="0"/>
          <w:marBottom w:val="0"/>
          <w:divBdr>
            <w:top w:val="none" w:sz="0" w:space="0" w:color="auto"/>
            <w:left w:val="none" w:sz="0" w:space="0" w:color="auto"/>
            <w:bottom w:val="none" w:sz="0" w:space="0" w:color="auto"/>
            <w:right w:val="none" w:sz="0" w:space="0" w:color="auto"/>
          </w:divBdr>
        </w:div>
        <w:div w:id="148597880">
          <w:marLeft w:val="480"/>
          <w:marRight w:val="0"/>
          <w:marTop w:val="0"/>
          <w:marBottom w:val="0"/>
          <w:divBdr>
            <w:top w:val="none" w:sz="0" w:space="0" w:color="auto"/>
            <w:left w:val="none" w:sz="0" w:space="0" w:color="auto"/>
            <w:bottom w:val="none" w:sz="0" w:space="0" w:color="auto"/>
            <w:right w:val="none" w:sz="0" w:space="0" w:color="auto"/>
          </w:divBdr>
        </w:div>
        <w:div w:id="1908802129">
          <w:marLeft w:val="480"/>
          <w:marRight w:val="0"/>
          <w:marTop w:val="0"/>
          <w:marBottom w:val="0"/>
          <w:divBdr>
            <w:top w:val="none" w:sz="0" w:space="0" w:color="auto"/>
            <w:left w:val="none" w:sz="0" w:space="0" w:color="auto"/>
            <w:bottom w:val="none" w:sz="0" w:space="0" w:color="auto"/>
            <w:right w:val="none" w:sz="0" w:space="0" w:color="auto"/>
          </w:divBdr>
        </w:div>
        <w:div w:id="1745644704">
          <w:marLeft w:val="480"/>
          <w:marRight w:val="0"/>
          <w:marTop w:val="0"/>
          <w:marBottom w:val="0"/>
          <w:divBdr>
            <w:top w:val="none" w:sz="0" w:space="0" w:color="auto"/>
            <w:left w:val="none" w:sz="0" w:space="0" w:color="auto"/>
            <w:bottom w:val="none" w:sz="0" w:space="0" w:color="auto"/>
            <w:right w:val="none" w:sz="0" w:space="0" w:color="auto"/>
          </w:divBdr>
        </w:div>
        <w:div w:id="1294363077">
          <w:marLeft w:val="480"/>
          <w:marRight w:val="0"/>
          <w:marTop w:val="0"/>
          <w:marBottom w:val="0"/>
          <w:divBdr>
            <w:top w:val="none" w:sz="0" w:space="0" w:color="auto"/>
            <w:left w:val="none" w:sz="0" w:space="0" w:color="auto"/>
            <w:bottom w:val="none" w:sz="0" w:space="0" w:color="auto"/>
            <w:right w:val="none" w:sz="0" w:space="0" w:color="auto"/>
          </w:divBdr>
        </w:div>
        <w:div w:id="1408112976">
          <w:marLeft w:val="480"/>
          <w:marRight w:val="0"/>
          <w:marTop w:val="0"/>
          <w:marBottom w:val="0"/>
          <w:divBdr>
            <w:top w:val="none" w:sz="0" w:space="0" w:color="auto"/>
            <w:left w:val="none" w:sz="0" w:space="0" w:color="auto"/>
            <w:bottom w:val="none" w:sz="0" w:space="0" w:color="auto"/>
            <w:right w:val="none" w:sz="0" w:space="0" w:color="auto"/>
          </w:divBdr>
        </w:div>
        <w:div w:id="869757423">
          <w:marLeft w:val="480"/>
          <w:marRight w:val="0"/>
          <w:marTop w:val="0"/>
          <w:marBottom w:val="0"/>
          <w:divBdr>
            <w:top w:val="none" w:sz="0" w:space="0" w:color="auto"/>
            <w:left w:val="none" w:sz="0" w:space="0" w:color="auto"/>
            <w:bottom w:val="none" w:sz="0" w:space="0" w:color="auto"/>
            <w:right w:val="none" w:sz="0" w:space="0" w:color="auto"/>
          </w:divBdr>
        </w:div>
        <w:div w:id="365760136">
          <w:marLeft w:val="480"/>
          <w:marRight w:val="0"/>
          <w:marTop w:val="0"/>
          <w:marBottom w:val="0"/>
          <w:divBdr>
            <w:top w:val="none" w:sz="0" w:space="0" w:color="auto"/>
            <w:left w:val="none" w:sz="0" w:space="0" w:color="auto"/>
            <w:bottom w:val="none" w:sz="0" w:space="0" w:color="auto"/>
            <w:right w:val="none" w:sz="0" w:space="0" w:color="auto"/>
          </w:divBdr>
        </w:div>
        <w:div w:id="34893345">
          <w:marLeft w:val="480"/>
          <w:marRight w:val="0"/>
          <w:marTop w:val="0"/>
          <w:marBottom w:val="0"/>
          <w:divBdr>
            <w:top w:val="none" w:sz="0" w:space="0" w:color="auto"/>
            <w:left w:val="none" w:sz="0" w:space="0" w:color="auto"/>
            <w:bottom w:val="none" w:sz="0" w:space="0" w:color="auto"/>
            <w:right w:val="none" w:sz="0" w:space="0" w:color="auto"/>
          </w:divBdr>
        </w:div>
        <w:div w:id="163518894">
          <w:marLeft w:val="480"/>
          <w:marRight w:val="0"/>
          <w:marTop w:val="0"/>
          <w:marBottom w:val="0"/>
          <w:divBdr>
            <w:top w:val="none" w:sz="0" w:space="0" w:color="auto"/>
            <w:left w:val="none" w:sz="0" w:space="0" w:color="auto"/>
            <w:bottom w:val="none" w:sz="0" w:space="0" w:color="auto"/>
            <w:right w:val="none" w:sz="0" w:space="0" w:color="auto"/>
          </w:divBdr>
        </w:div>
        <w:div w:id="718818749">
          <w:marLeft w:val="480"/>
          <w:marRight w:val="0"/>
          <w:marTop w:val="0"/>
          <w:marBottom w:val="0"/>
          <w:divBdr>
            <w:top w:val="none" w:sz="0" w:space="0" w:color="auto"/>
            <w:left w:val="none" w:sz="0" w:space="0" w:color="auto"/>
            <w:bottom w:val="none" w:sz="0" w:space="0" w:color="auto"/>
            <w:right w:val="none" w:sz="0" w:space="0" w:color="auto"/>
          </w:divBdr>
        </w:div>
        <w:div w:id="1475367689">
          <w:marLeft w:val="480"/>
          <w:marRight w:val="0"/>
          <w:marTop w:val="0"/>
          <w:marBottom w:val="0"/>
          <w:divBdr>
            <w:top w:val="none" w:sz="0" w:space="0" w:color="auto"/>
            <w:left w:val="none" w:sz="0" w:space="0" w:color="auto"/>
            <w:bottom w:val="none" w:sz="0" w:space="0" w:color="auto"/>
            <w:right w:val="none" w:sz="0" w:space="0" w:color="auto"/>
          </w:divBdr>
        </w:div>
        <w:div w:id="459417653">
          <w:marLeft w:val="480"/>
          <w:marRight w:val="0"/>
          <w:marTop w:val="0"/>
          <w:marBottom w:val="0"/>
          <w:divBdr>
            <w:top w:val="none" w:sz="0" w:space="0" w:color="auto"/>
            <w:left w:val="none" w:sz="0" w:space="0" w:color="auto"/>
            <w:bottom w:val="none" w:sz="0" w:space="0" w:color="auto"/>
            <w:right w:val="none" w:sz="0" w:space="0" w:color="auto"/>
          </w:divBdr>
        </w:div>
        <w:div w:id="2145155099">
          <w:marLeft w:val="480"/>
          <w:marRight w:val="0"/>
          <w:marTop w:val="0"/>
          <w:marBottom w:val="0"/>
          <w:divBdr>
            <w:top w:val="none" w:sz="0" w:space="0" w:color="auto"/>
            <w:left w:val="none" w:sz="0" w:space="0" w:color="auto"/>
            <w:bottom w:val="none" w:sz="0" w:space="0" w:color="auto"/>
            <w:right w:val="none" w:sz="0" w:space="0" w:color="auto"/>
          </w:divBdr>
        </w:div>
        <w:div w:id="1293943059">
          <w:marLeft w:val="480"/>
          <w:marRight w:val="0"/>
          <w:marTop w:val="0"/>
          <w:marBottom w:val="0"/>
          <w:divBdr>
            <w:top w:val="none" w:sz="0" w:space="0" w:color="auto"/>
            <w:left w:val="none" w:sz="0" w:space="0" w:color="auto"/>
            <w:bottom w:val="none" w:sz="0" w:space="0" w:color="auto"/>
            <w:right w:val="none" w:sz="0" w:space="0" w:color="auto"/>
          </w:divBdr>
        </w:div>
        <w:div w:id="892036301">
          <w:marLeft w:val="480"/>
          <w:marRight w:val="0"/>
          <w:marTop w:val="0"/>
          <w:marBottom w:val="0"/>
          <w:divBdr>
            <w:top w:val="none" w:sz="0" w:space="0" w:color="auto"/>
            <w:left w:val="none" w:sz="0" w:space="0" w:color="auto"/>
            <w:bottom w:val="none" w:sz="0" w:space="0" w:color="auto"/>
            <w:right w:val="none" w:sz="0" w:space="0" w:color="auto"/>
          </w:divBdr>
        </w:div>
      </w:divsChild>
    </w:div>
    <w:div w:id="889727212">
      <w:bodyDiv w:val="1"/>
      <w:marLeft w:val="0"/>
      <w:marRight w:val="0"/>
      <w:marTop w:val="0"/>
      <w:marBottom w:val="0"/>
      <w:divBdr>
        <w:top w:val="none" w:sz="0" w:space="0" w:color="auto"/>
        <w:left w:val="none" w:sz="0" w:space="0" w:color="auto"/>
        <w:bottom w:val="none" w:sz="0" w:space="0" w:color="auto"/>
        <w:right w:val="none" w:sz="0" w:space="0" w:color="auto"/>
      </w:divBdr>
    </w:div>
    <w:div w:id="985283803">
      <w:bodyDiv w:val="1"/>
      <w:marLeft w:val="0"/>
      <w:marRight w:val="0"/>
      <w:marTop w:val="0"/>
      <w:marBottom w:val="0"/>
      <w:divBdr>
        <w:top w:val="none" w:sz="0" w:space="0" w:color="auto"/>
        <w:left w:val="none" w:sz="0" w:space="0" w:color="auto"/>
        <w:bottom w:val="none" w:sz="0" w:space="0" w:color="auto"/>
        <w:right w:val="none" w:sz="0" w:space="0" w:color="auto"/>
      </w:divBdr>
    </w:div>
    <w:div w:id="1051734336">
      <w:bodyDiv w:val="1"/>
      <w:marLeft w:val="0"/>
      <w:marRight w:val="0"/>
      <w:marTop w:val="0"/>
      <w:marBottom w:val="0"/>
      <w:divBdr>
        <w:top w:val="none" w:sz="0" w:space="0" w:color="auto"/>
        <w:left w:val="none" w:sz="0" w:space="0" w:color="auto"/>
        <w:bottom w:val="none" w:sz="0" w:space="0" w:color="auto"/>
        <w:right w:val="none" w:sz="0" w:space="0" w:color="auto"/>
      </w:divBdr>
    </w:div>
    <w:div w:id="1133519308">
      <w:bodyDiv w:val="1"/>
      <w:marLeft w:val="0"/>
      <w:marRight w:val="0"/>
      <w:marTop w:val="0"/>
      <w:marBottom w:val="0"/>
      <w:divBdr>
        <w:top w:val="none" w:sz="0" w:space="0" w:color="auto"/>
        <w:left w:val="none" w:sz="0" w:space="0" w:color="auto"/>
        <w:bottom w:val="none" w:sz="0" w:space="0" w:color="auto"/>
        <w:right w:val="none" w:sz="0" w:space="0" w:color="auto"/>
      </w:divBdr>
    </w:div>
    <w:div w:id="1140611618">
      <w:bodyDiv w:val="1"/>
      <w:marLeft w:val="0"/>
      <w:marRight w:val="0"/>
      <w:marTop w:val="0"/>
      <w:marBottom w:val="0"/>
      <w:divBdr>
        <w:top w:val="none" w:sz="0" w:space="0" w:color="auto"/>
        <w:left w:val="none" w:sz="0" w:space="0" w:color="auto"/>
        <w:bottom w:val="none" w:sz="0" w:space="0" w:color="auto"/>
        <w:right w:val="none" w:sz="0" w:space="0" w:color="auto"/>
      </w:divBdr>
    </w:div>
    <w:div w:id="1230655564">
      <w:bodyDiv w:val="1"/>
      <w:marLeft w:val="0"/>
      <w:marRight w:val="0"/>
      <w:marTop w:val="0"/>
      <w:marBottom w:val="0"/>
      <w:divBdr>
        <w:top w:val="none" w:sz="0" w:space="0" w:color="auto"/>
        <w:left w:val="none" w:sz="0" w:space="0" w:color="auto"/>
        <w:bottom w:val="none" w:sz="0" w:space="0" w:color="auto"/>
        <w:right w:val="none" w:sz="0" w:space="0" w:color="auto"/>
      </w:divBdr>
    </w:div>
    <w:div w:id="1267541030">
      <w:bodyDiv w:val="1"/>
      <w:marLeft w:val="0"/>
      <w:marRight w:val="0"/>
      <w:marTop w:val="0"/>
      <w:marBottom w:val="0"/>
      <w:divBdr>
        <w:top w:val="none" w:sz="0" w:space="0" w:color="auto"/>
        <w:left w:val="none" w:sz="0" w:space="0" w:color="auto"/>
        <w:bottom w:val="none" w:sz="0" w:space="0" w:color="auto"/>
        <w:right w:val="none" w:sz="0" w:space="0" w:color="auto"/>
      </w:divBdr>
      <w:divsChild>
        <w:div w:id="1595242502">
          <w:marLeft w:val="480"/>
          <w:marRight w:val="0"/>
          <w:marTop w:val="0"/>
          <w:marBottom w:val="0"/>
          <w:divBdr>
            <w:top w:val="none" w:sz="0" w:space="0" w:color="auto"/>
            <w:left w:val="none" w:sz="0" w:space="0" w:color="auto"/>
            <w:bottom w:val="none" w:sz="0" w:space="0" w:color="auto"/>
            <w:right w:val="none" w:sz="0" w:space="0" w:color="auto"/>
          </w:divBdr>
        </w:div>
        <w:div w:id="965620313">
          <w:marLeft w:val="480"/>
          <w:marRight w:val="0"/>
          <w:marTop w:val="0"/>
          <w:marBottom w:val="0"/>
          <w:divBdr>
            <w:top w:val="none" w:sz="0" w:space="0" w:color="auto"/>
            <w:left w:val="none" w:sz="0" w:space="0" w:color="auto"/>
            <w:bottom w:val="none" w:sz="0" w:space="0" w:color="auto"/>
            <w:right w:val="none" w:sz="0" w:space="0" w:color="auto"/>
          </w:divBdr>
        </w:div>
        <w:div w:id="330766540">
          <w:marLeft w:val="480"/>
          <w:marRight w:val="0"/>
          <w:marTop w:val="0"/>
          <w:marBottom w:val="0"/>
          <w:divBdr>
            <w:top w:val="none" w:sz="0" w:space="0" w:color="auto"/>
            <w:left w:val="none" w:sz="0" w:space="0" w:color="auto"/>
            <w:bottom w:val="none" w:sz="0" w:space="0" w:color="auto"/>
            <w:right w:val="none" w:sz="0" w:space="0" w:color="auto"/>
          </w:divBdr>
        </w:div>
        <w:div w:id="1674650476">
          <w:marLeft w:val="480"/>
          <w:marRight w:val="0"/>
          <w:marTop w:val="0"/>
          <w:marBottom w:val="0"/>
          <w:divBdr>
            <w:top w:val="none" w:sz="0" w:space="0" w:color="auto"/>
            <w:left w:val="none" w:sz="0" w:space="0" w:color="auto"/>
            <w:bottom w:val="none" w:sz="0" w:space="0" w:color="auto"/>
            <w:right w:val="none" w:sz="0" w:space="0" w:color="auto"/>
          </w:divBdr>
        </w:div>
        <w:div w:id="1767338716">
          <w:marLeft w:val="480"/>
          <w:marRight w:val="0"/>
          <w:marTop w:val="0"/>
          <w:marBottom w:val="0"/>
          <w:divBdr>
            <w:top w:val="none" w:sz="0" w:space="0" w:color="auto"/>
            <w:left w:val="none" w:sz="0" w:space="0" w:color="auto"/>
            <w:bottom w:val="none" w:sz="0" w:space="0" w:color="auto"/>
            <w:right w:val="none" w:sz="0" w:space="0" w:color="auto"/>
          </w:divBdr>
        </w:div>
        <w:div w:id="422453270">
          <w:marLeft w:val="480"/>
          <w:marRight w:val="0"/>
          <w:marTop w:val="0"/>
          <w:marBottom w:val="0"/>
          <w:divBdr>
            <w:top w:val="none" w:sz="0" w:space="0" w:color="auto"/>
            <w:left w:val="none" w:sz="0" w:space="0" w:color="auto"/>
            <w:bottom w:val="none" w:sz="0" w:space="0" w:color="auto"/>
            <w:right w:val="none" w:sz="0" w:space="0" w:color="auto"/>
          </w:divBdr>
        </w:div>
        <w:div w:id="160776487">
          <w:marLeft w:val="480"/>
          <w:marRight w:val="0"/>
          <w:marTop w:val="0"/>
          <w:marBottom w:val="0"/>
          <w:divBdr>
            <w:top w:val="none" w:sz="0" w:space="0" w:color="auto"/>
            <w:left w:val="none" w:sz="0" w:space="0" w:color="auto"/>
            <w:bottom w:val="none" w:sz="0" w:space="0" w:color="auto"/>
            <w:right w:val="none" w:sz="0" w:space="0" w:color="auto"/>
          </w:divBdr>
        </w:div>
        <w:div w:id="437676018">
          <w:marLeft w:val="480"/>
          <w:marRight w:val="0"/>
          <w:marTop w:val="0"/>
          <w:marBottom w:val="0"/>
          <w:divBdr>
            <w:top w:val="none" w:sz="0" w:space="0" w:color="auto"/>
            <w:left w:val="none" w:sz="0" w:space="0" w:color="auto"/>
            <w:bottom w:val="none" w:sz="0" w:space="0" w:color="auto"/>
            <w:right w:val="none" w:sz="0" w:space="0" w:color="auto"/>
          </w:divBdr>
        </w:div>
        <w:div w:id="1210801115">
          <w:marLeft w:val="480"/>
          <w:marRight w:val="0"/>
          <w:marTop w:val="0"/>
          <w:marBottom w:val="0"/>
          <w:divBdr>
            <w:top w:val="none" w:sz="0" w:space="0" w:color="auto"/>
            <w:left w:val="none" w:sz="0" w:space="0" w:color="auto"/>
            <w:bottom w:val="none" w:sz="0" w:space="0" w:color="auto"/>
            <w:right w:val="none" w:sz="0" w:space="0" w:color="auto"/>
          </w:divBdr>
        </w:div>
        <w:div w:id="204870833">
          <w:marLeft w:val="480"/>
          <w:marRight w:val="0"/>
          <w:marTop w:val="0"/>
          <w:marBottom w:val="0"/>
          <w:divBdr>
            <w:top w:val="none" w:sz="0" w:space="0" w:color="auto"/>
            <w:left w:val="none" w:sz="0" w:space="0" w:color="auto"/>
            <w:bottom w:val="none" w:sz="0" w:space="0" w:color="auto"/>
            <w:right w:val="none" w:sz="0" w:space="0" w:color="auto"/>
          </w:divBdr>
        </w:div>
        <w:div w:id="1209221174">
          <w:marLeft w:val="480"/>
          <w:marRight w:val="0"/>
          <w:marTop w:val="0"/>
          <w:marBottom w:val="0"/>
          <w:divBdr>
            <w:top w:val="none" w:sz="0" w:space="0" w:color="auto"/>
            <w:left w:val="none" w:sz="0" w:space="0" w:color="auto"/>
            <w:bottom w:val="none" w:sz="0" w:space="0" w:color="auto"/>
            <w:right w:val="none" w:sz="0" w:space="0" w:color="auto"/>
          </w:divBdr>
        </w:div>
        <w:div w:id="60446161">
          <w:marLeft w:val="480"/>
          <w:marRight w:val="0"/>
          <w:marTop w:val="0"/>
          <w:marBottom w:val="0"/>
          <w:divBdr>
            <w:top w:val="none" w:sz="0" w:space="0" w:color="auto"/>
            <w:left w:val="none" w:sz="0" w:space="0" w:color="auto"/>
            <w:bottom w:val="none" w:sz="0" w:space="0" w:color="auto"/>
            <w:right w:val="none" w:sz="0" w:space="0" w:color="auto"/>
          </w:divBdr>
        </w:div>
        <w:div w:id="1685550826">
          <w:marLeft w:val="480"/>
          <w:marRight w:val="0"/>
          <w:marTop w:val="0"/>
          <w:marBottom w:val="0"/>
          <w:divBdr>
            <w:top w:val="none" w:sz="0" w:space="0" w:color="auto"/>
            <w:left w:val="none" w:sz="0" w:space="0" w:color="auto"/>
            <w:bottom w:val="none" w:sz="0" w:space="0" w:color="auto"/>
            <w:right w:val="none" w:sz="0" w:space="0" w:color="auto"/>
          </w:divBdr>
        </w:div>
        <w:div w:id="429274765">
          <w:marLeft w:val="480"/>
          <w:marRight w:val="0"/>
          <w:marTop w:val="0"/>
          <w:marBottom w:val="0"/>
          <w:divBdr>
            <w:top w:val="none" w:sz="0" w:space="0" w:color="auto"/>
            <w:left w:val="none" w:sz="0" w:space="0" w:color="auto"/>
            <w:bottom w:val="none" w:sz="0" w:space="0" w:color="auto"/>
            <w:right w:val="none" w:sz="0" w:space="0" w:color="auto"/>
          </w:divBdr>
        </w:div>
      </w:divsChild>
    </w:div>
    <w:div w:id="1274479823">
      <w:bodyDiv w:val="1"/>
      <w:marLeft w:val="0"/>
      <w:marRight w:val="0"/>
      <w:marTop w:val="0"/>
      <w:marBottom w:val="0"/>
      <w:divBdr>
        <w:top w:val="none" w:sz="0" w:space="0" w:color="auto"/>
        <w:left w:val="none" w:sz="0" w:space="0" w:color="auto"/>
        <w:bottom w:val="none" w:sz="0" w:space="0" w:color="auto"/>
        <w:right w:val="none" w:sz="0" w:space="0" w:color="auto"/>
      </w:divBdr>
    </w:div>
    <w:div w:id="1278562472">
      <w:bodyDiv w:val="1"/>
      <w:marLeft w:val="0"/>
      <w:marRight w:val="0"/>
      <w:marTop w:val="0"/>
      <w:marBottom w:val="0"/>
      <w:divBdr>
        <w:top w:val="none" w:sz="0" w:space="0" w:color="auto"/>
        <w:left w:val="none" w:sz="0" w:space="0" w:color="auto"/>
        <w:bottom w:val="none" w:sz="0" w:space="0" w:color="auto"/>
        <w:right w:val="none" w:sz="0" w:space="0" w:color="auto"/>
      </w:divBdr>
    </w:div>
    <w:div w:id="1434398258">
      <w:bodyDiv w:val="1"/>
      <w:marLeft w:val="0"/>
      <w:marRight w:val="0"/>
      <w:marTop w:val="0"/>
      <w:marBottom w:val="0"/>
      <w:divBdr>
        <w:top w:val="none" w:sz="0" w:space="0" w:color="auto"/>
        <w:left w:val="none" w:sz="0" w:space="0" w:color="auto"/>
        <w:bottom w:val="none" w:sz="0" w:space="0" w:color="auto"/>
        <w:right w:val="none" w:sz="0" w:space="0" w:color="auto"/>
      </w:divBdr>
      <w:divsChild>
        <w:div w:id="1075131824">
          <w:marLeft w:val="480"/>
          <w:marRight w:val="0"/>
          <w:marTop w:val="0"/>
          <w:marBottom w:val="0"/>
          <w:divBdr>
            <w:top w:val="none" w:sz="0" w:space="0" w:color="auto"/>
            <w:left w:val="none" w:sz="0" w:space="0" w:color="auto"/>
            <w:bottom w:val="none" w:sz="0" w:space="0" w:color="auto"/>
            <w:right w:val="none" w:sz="0" w:space="0" w:color="auto"/>
          </w:divBdr>
        </w:div>
        <w:div w:id="752436143">
          <w:marLeft w:val="480"/>
          <w:marRight w:val="0"/>
          <w:marTop w:val="0"/>
          <w:marBottom w:val="0"/>
          <w:divBdr>
            <w:top w:val="none" w:sz="0" w:space="0" w:color="auto"/>
            <w:left w:val="none" w:sz="0" w:space="0" w:color="auto"/>
            <w:bottom w:val="none" w:sz="0" w:space="0" w:color="auto"/>
            <w:right w:val="none" w:sz="0" w:space="0" w:color="auto"/>
          </w:divBdr>
        </w:div>
        <w:div w:id="670762047">
          <w:marLeft w:val="480"/>
          <w:marRight w:val="0"/>
          <w:marTop w:val="0"/>
          <w:marBottom w:val="0"/>
          <w:divBdr>
            <w:top w:val="none" w:sz="0" w:space="0" w:color="auto"/>
            <w:left w:val="none" w:sz="0" w:space="0" w:color="auto"/>
            <w:bottom w:val="none" w:sz="0" w:space="0" w:color="auto"/>
            <w:right w:val="none" w:sz="0" w:space="0" w:color="auto"/>
          </w:divBdr>
        </w:div>
        <w:div w:id="1732117473">
          <w:marLeft w:val="480"/>
          <w:marRight w:val="0"/>
          <w:marTop w:val="0"/>
          <w:marBottom w:val="0"/>
          <w:divBdr>
            <w:top w:val="none" w:sz="0" w:space="0" w:color="auto"/>
            <w:left w:val="none" w:sz="0" w:space="0" w:color="auto"/>
            <w:bottom w:val="none" w:sz="0" w:space="0" w:color="auto"/>
            <w:right w:val="none" w:sz="0" w:space="0" w:color="auto"/>
          </w:divBdr>
        </w:div>
        <w:div w:id="1563717735">
          <w:marLeft w:val="480"/>
          <w:marRight w:val="0"/>
          <w:marTop w:val="0"/>
          <w:marBottom w:val="0"/>
          <w:divBdr>
            <w:top w:val="none" w:sz="0" w:space="0" w:color="auto"/>
            <w:left w:val="none" w:sz="0" w:space="0" w:color="auto"/>
            <w:bottom w:val="none" w:sz="0" w:space="0" w:color="auto"/>
            <w:right w:val="none" w:sz="0" w:space="0" w:color="auto"/>
          </w:divBdr>
        </w:div>
        <w:div w:id="1109423448">
          <w:marLeft w:val="480"/>
          <w:marRight w:val="0"/>
          <w:marTop w:val="0"/>
          <w:marBottom w:val="0"/>
          <w:divBdr>
            <w:top w:val="none" w:sz="0" w:space="0" w:color="auto"/>
            <w:left w:val="none" w:sz="0" w:space="0" w:color="auto"/>
            <w:bottom w:val="none" w:sz="0" w:space="0" w:color="auto"/>
            <w:right w:val="none" w:sz="0" w:space="0" w:color="auto"/>
          </w:divBdr>
        </w:div>
        <w:div w:id="1827352734">
          <w:marLeft w:val="480"/>
          <w:marRight w:val="0"/>
          <w:marTop w:val="0"/>
          <w:marBottom w:val="0"/>
          <w:divBdr>
            <w:top w:val="none" w:sz="0" w:space="0" w:color="auto"/>
            <w:left w:val="none" w:sz="0" w:space="0" w:color="auto"/>
            <w:bottom w:val="none" w:sz="0" w:space="0" w:color="auto"/>
            <w:right w:val="none" w:sz="0" w:space="0" w:color="auto"/>
          </w:divBdr>
        </w:div>
        <w:div w:id="1183474176">
          <w:marLeft w:val="480"/>
          <w:marRight w:val="0"/>
          <w:marTop w:val="0"/>
          <w:marBottom w:val="0"/>
          <w:divBdr>
            <w:top w:val="none" w:sz="0" w:space="0" w:color="auto"/>
            <w:left w:val="none" w:sz="0" w:space="0" w:color="auto"/>
            <w:bottom w:val="none" w:sz="0" w:space="0" w:color="auto"/>
            <w:right w:val="none" w:sz="0" w:space="0" w:color="auto"/>
          </w:divBdr>
        </w:div>
        <w:div w:id="903830729">
          <w:marLeft w:val="480"/>
          <w:marRight w:val="0"/>
          <w:marTop w:val="0"/>
          <w:marBottom w:val="0"/>
          <w:divBdr>
            <w:top w:val="none" w:sz="0" w:space="0" w:color="auto"/>
            <w:left w:val="none" w:sz="0" w:space="0" w:color="auto"/>
            <w:bottom w:val="none" w:sz="0" w:space="0" w:color="auto"/>
            <w:right w:val="none" w:sz="0" w:space="0" w:color="auto"/>
          </w:divBdr>
        </w:div>
        <w:div w:id="591399447">
          <w:marLeft w:val="480"/>
          <w:marRight w:val="0"/>
          <w:marTop w:val="0"/>
          <w:marBottom w:val="0"/>
          <w:divBdr>
            <w:top w:val="none" w:sz="0" w:space="0" w:color="auto"/>
            <w:left w:val="none" w:sz="0" w:space="0" w:color="auto"/>
            <w:bottom w:val="none" w:sz="0" w:space="0" w:color="auto"/>
            <w:right w:val="none" w:sz="0" w:space="0" w:color="auto"/>
          </w:divBdr>
        </w:div>
        <w:div w:id="670646134">
          <w:marLeft w:val="480"/>
          <w:marRight w:val="0"/>
          <w:marTop w:val="0"/>
          <w:marBottom w:val="0"/>
          <w:divBdr>
            <w:top w:val="none" w:sz="0" w:space="0" w:color="auto"/>
            <w:left w:val="none" w:sz="0" w:space="0" w:color="auto"/>
            <w:bottom w:val="none" w:sz="0" w:space="0" w:color="auto"/>
            <w:right w:val="none" w:sz="0" w:space="0" w:color="auto"/>
          </w:divBdr>
        </w:div>
        <w:div w:id="489371320">
          <w:marLeft w:val="480"/>
          <w:marRight w:val="0"/>
          <w:marTop w:val="0"/>
          <w:marBottom w:val="0"/>
          <w:divBdr>
            <w:top w:val="none" w:sz="0" w:space="0" w:color="auto"/>
            <w:left w:val="none" w:sz="0" w:space="0" w:color="auto"/>
            <w:bottom w:val="none" w:sz="0" w:space="0" w:color="auto"/>
            <w:right w:val="none" w:sz="0" w:space="0" w:color="auto"/>
          </w:divBdr>
        </w:div>
        <w:div w:id="1491553550">
          <w:marLeft w:val="480"/>
          <w:marRight w:val="0"/>
          <w:marTop w:val="0"/>
          <w:marBottom w:val="0"/>
          <w:divBdr>
            <w:top w:val="none" w:sz="0" w:space="0" w:color="auto"/>
            <w:left w:val="none" w:sz="0" w:space="0" w:color="auto"/>
            <w:bottom w:val="none" w:sz="0" w:space="0" w:color="auto"/>
            <w:right w:val="none" w:sz="0" w:space="0" w:color="auto"/>
          </w:divBdr>
        </w:div>
        <w:div w:id="1101415629">
          <w:marLeft w:val="480"/>
          <w:marRight w:val="0"/>
          <w:marTop w:val="0"/>
          <w:marBottom w:val="0"/>
          <w:divBdr>
            <w:top w:val="none" w:sz="0" w:space="0" w:color="auto"/>
            <w:left w:val="none" w:sz="0" w:space="0" w:color="auto"/>
            <w:bottom w:val="none" w:sz="0" w:space="0" w:color="auto"/>
            <w:right w:val="none" w:sz="0" w:space="0" w:color="auto"/>
          </w:divBdr>
        </w:div>
        <w:div w:id="69470182">
          <w:marLeft w:val="480"/>
          <w:marRight w:val="0"/>
          <w:marTop w:val="0"/>
          <w:marBottom w:val="0"/>
          <w:divBdr>
            <w:top w:val="none" w:sz="0" w:space="0" w:color="auto"/>
            <w:left w:val="none" w:sz="0" w:space="0" w:color="auto"/>
            <w:bottom w:val="none" w:sz="0" w:space="0" w:color="auto"/>
            <w:right w:val="none" w:sz="0" w:space="0" w:color="auto"/>
          </w:divBdr>
        </w:div>
        <w:div w:id="294219085">
          <w:marLeft w:val="480"/>
          <w:marRight w:val="0"/>
          <w:marTop w:val="0"/>
          <w:marBottom w:val="0"/>
          <w:divBdr>
            <w:top w:val="none" w:sz="0" w:space="0" w:color="auto"/>
            <w:left w:val="none" w:sz="0" w:space="0" w:color="auto"/>
            <w:bottom w:val="none" w:sz="0" w:space="0" w:color="auto"/>
            <w:right w:val="none" w:sz="0" w:space="0" w:color="auto"/>
          </w:divBdr>
        </w:div>
      </w:divsChild>
    </w:div>
    <w:div w:id="1442605888">
      <w:bodyDiv w:val="1"/>
      <w:marLeft w:val="0"/>
      <w:marRight w:val="0"/>
      <w:marTop w:val="0"/>
      <w:marBottom w:val="0"/>
      <w:divBdr>
        <w:top w:val="none" w:sz="0" w:space="0" w:color="auto"/>
        <w:left w:val="none" w:sz="0" w:space="0" w:color="auto"/>
        <w:bottom w:val="none" w:sz="0" w:space="0" w:color="auto"/>
        <w:right w:val="none" w:sz="0" w:space="0" w:color="auto"/>
      </w:divBdr>
    </w:div>
    <w:div w:id="1470515225">
      <w:bodyDiv w:val="1"/>
      <w:marLeft w:val="0"/>
      <w:marRight w:val="0"/>
      <w:marTop w:val="0"/>
      <w:marBottom w:val="0"/>
      <w:divBdr>
        <w:top w:val="none" w:sz="0" w:space="0" w:color="auto"/>
        <w:left w:val="none" w:sz="0" w:space="0" w:color="auto"/>
        <w:bottom w:val="none" w:sz="0" w:space="0" w:color="auto"/>
        <w:right w:val="none" w:sz="0" w:space="0" w:color="auto"/>
      </w:divBdr>
    </w:div>
    <w:div w:id="1669211625">
      <w:bodyDiv w:val="1"/>
      <w:marLeft w:val="0"/>
      <w:marRight w:val="0"/>
      <w:marTop w:val="0"/>
      <w:marBottom w:val="0"/>
      <w:divBdr>
        <w:top w:val="none" w:sz="0" w:space="0" w:color="auto"/>
        <w:left w:val="none" w:sz="0" w:space="0" w:color="auto"/>
        <w:bottom w:val="none" w:sz="0" w:space="0" w:color="auto"/>
        <w:right w:val="none" w:sz="0" w:space="0" w:color="auto"/>
      </w:divBdr>
    </w:div>
    <w:div w:id="1678270322">
      <w:bodyDiv w:val="1"/>
      <w:marLeft w:val="0"/>
      <w:marRight w:val="0"/>
      <w:marTop w:val="0"/>
      <w:marBottom w:val="0"/>
      <w:divBdr>
        <w:top w:val="none" w:sz="0" w:space="0" w:color="auto"/>
        <w:left w:val="none" w:sz="0" w:space="0" w:color="auto"/>
        <w:bottom w:val="none" w:sz="0" w:space="0" w:color="auto"/>
        <w:right w:val="none" w:sz="0" w:space="0" w:color="auto"/>
      </w:divBdr>
    </w:div>
    <w:div w:id="1707097544">
      <w:bodyDiv w:val="1"/>
      <w:marLeft w:val="0"/>
      <w:marRight w:val="0"/>
      <w:marTop w:val="0"/>
      <w:marBottom w:val="0"/>
      <w:divBdr>
        <w:top w:val="none" w:sz="0" w:space="0" w:color="auto"/>
        <w:left w:val="none" w:sz="0" w:space="0" w:color="auto"/>
        <w:bottom w:val="none" w:sz="0" w:space="0" w:color="auto"/>
        <w:right w:val="none" w:sz="0" w:space="0" w:color="auto"/>
      </w:divBdr>
    </w:div>
    <w:div w:id="1777478746">
      <w:bodyDiv w:val="1"/>
      <w:marLeft w:val="0"/>
      <w:marRight w:val="0"/>
      <w:marTop w:val="0"/>
      <w:marBottom w:val="0"/>
      <w:divBdr>
        <w:top w:val="none" w:sz="0" w:space="0" w:color="auto"/>
        <w:left w:val="none" w:sz="0" w:space="0" w:color="auto"/>
        <w:bottom w:val="none" w:sz="0" w:space="0" w:color="auto"/>
        <w:right w:val="none" w:sz="0" w:space="0" w:color="auto"/>
      </w:divBdr>
    </w:div>
    <w:div w:id="1799839185">
      <w:bodyDiv w:val="1"/>
      <w:marLeft w:val="0"/>
      <w:marRight w:val="0"/>
      <w:marTop w:val="0"/>
      <w:marBottom w:val="0"/>
      <w:divBdr>
        <w:top w:val="none" w:sz="0" w:space="0" w:color="auto"/>
        <w:left w:val="none" w:sz="0" w:space="0" w:color="auto"/>
        <w:bottom w:val="none" w:sz="0" w:space="0" w:color="auto"/>
        <w:right w:val="none" w:sz="0" w:space="0" w:color="auto"/>
      </w:divBdr>
    </w:div>
    <w:div w:id="1811941371">
      <w:bodyDiv w:val="1"/>
      <w:marLeft w:val="0"/>
      <w:marRight w:val="0"/>
      <w:marTop w:val="0"/>
      <w:marBottom w:val="0"/>
      <w:divBdr>
        <w:top w:val="none" w:sz="0" w:space="0" w:color="auto"/>
        <w:left w:val="none" w:sz="0" w:space="0" w:color="auto"/>
        <w:bottom w:val="none" w:sz="0" w:space="0" w:color="auto"/>
        <w:right w:val="none" w:sz="0" w:space="0" w:color="auto"/>
      </w:divBdr>
    </w:div>
    <w:div w:id="1915697850">
      <w:bodyDiv w:val="1"/>
      <w:marLeft w:val="0"/>
      <w:marRight w:val="0"/>
      <w:marTop w:val="0"/>
      <w:marBottom w:val="0"/>
      <w:divBdr>
        <w:top w:val="none" w:sz="0" w:space="0" w:color="auto"/>
        <w:left w:val="none" w:sz="0" w:space="0" w:color="auto"/>
        <w:bottom w:val="none" w:sz="0" w:space="0" w:color="auto"/>
        <w:right w:val="none" w:sz="0" w:space="0" w:color="auto"/>
      </w:divBdr>
    </w:div>
    <w:div w:id="1989628801">
      <w:bodyDiv w:val="1"/>
      <w:marLeft w:val="0"/>
      <w:marRight w:val="0"/>
      <w:marTop w:val="0"/>
      <w:marBottom w:val="0"/>
      <w:divBdr>
        <w:top w:val="none" w:sz="0" w:space="0" w:color="auto"/>
        <w:left w:val="none" w:sz="0" w:space="0" w:color="auto"/>
        <w:bottom w:val="none" w:sz="0" w:space="0" w:color="auto"/>
        <w:right w:val="none" w:sz="0" w:space="0" w:color="auto"/>
      </w:divBdr>
    </w:div>
    <w:div w:id="2000768607">
      <w:bodyDiv w:val="1"/>
      <w:marLeft w:val="0"/>
      <w:marRight w:val="0"/>
      <w:marTop w:val="0"/>
      <w:marBottom w:val="0"/>
      <w:divBdr>
        <w:top w:val="none" w:sz="0" w:space="0" w:color="auto"/>
        <w:left w:val="none" w:sz="0" w:space="0" w:color="auto"/>
        <w:bottom w:val="none" w:sz="0" w:space="0" w:color="auto"/>
        <w:right w:val="none" w:sz="0" w:space="0" w:color="auto"/>
      </w:divBdr>
    </w:div>
    <w:div w:id="2137402744">
      <w:bodyDiv w:val="1"/>
      <w:marLeft w:val="0"/>
      <w:marRight w:val="0"/>
      <w:marTop w:val="0"/>
      <w:marBottom w:val="0"/>
      <w:divBdr>
        <w:top w:val="none" w:sz="0" w:space="0" w:color="auto"/>
        <w:left w:val="none" w:sz="0" w:space="0" w:color="auto"/>
        <w:bottom w:val="none" w:sz="0" w:space="0" w:color="auto"/>
        <w:right w:val="none" w:sz="0" w:space="0" w:color="auto"/>
      </w:divBdr>
    </w:div>
    <w:div w:id="214041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i.org/10.1016/j.learninstruc.2005.07.010" TargetMode="External"/><Relationship Id="rId12" Type="http://schemas.openxmlformats.org/officeDocument/2006/relationships/hyperlink" Target="http://www.umich.edu/~pals/PALS%202000_V13Word97.pdf" TargetMode="External"/><Relationship Id="rId13" Type="http://schemas.openxmlformats.org/officeDocument/2006/relationships/hyperlink" Target="https://doi.org/10.1037/dev0000232" TargetMode="External"/><Relationship Id="rId14" Type="http://schemas.openxmlformats.org/officeDocument/2006/relationships/hyperlink" Target="https://doi.org/10.3389/fpsyg.2016.01787"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yperlink" Target="https://doi.org/10.1002/pits.20149" TargetMode="External"/><Relationship Id="rId10" Type="http://schemas.openxmlformats.org/officeDocument/2006/relationships/hyperlink" Target="https://doi.org/10.1111/bjep.120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84DEEE5-4DBB-944A-BC83-098C21F16B3C}">
  <we:reference id="wa104382081" version="1.7.0.0" store="en-001" storeType="OMEX"/>
  <we:alternateReferences>
    <we:reference id="wa104382081" version="1.7.0.0" store="" storeType="OMEX"/>
  </we:alternateReferences>
  <we:properties>
    <we:property name="MENDELEY_CITATIONS" value="[{&quot;properties&quot;:{&quot;noteIndex&quot;:0},&quot;citationID&quot;:&quot;MENDELEY_CITATION_a7a6bc11-607e-49fe-866d-96d5deae939b&quot;,&quot;isEdited&quot;:false,&quot;citationItems&quot;:[{&quot;id&quot;:&quot;00c15f56-7b44-3f1e-b86a-f74c338dafcf&quot;,&quot;itemData&quot;:{&quot;type&quot;:&quot;article&quot;,&quot;id&quot;:&quot;00c15f56-7b44-3f1e-b86a-f74c338dafcf&quot;,&quot;title&quot;:&quot;Academic emotions in students' self-regulated learning and achievement: A program of qualitative and quantitative research&quot;,&quot;author&quot;:[{&quot;family&quot;:&quot;Pekrun&quot;,&quot;given&quot;:&quot;Reinhard&quot;,&quot;parse-names&quot;:false,&quot;dropping-particle&quot;:&quot;&quot;,&quot;non-dropping-particle&quot;:&quot;&quot;},{&quot;family&quot;:&quot;Goetz&quot;,&quot;given&quot;:&quot;Thomas&quot;,&quot;parse-names&quot;:false,&quot;dropping-particle&quot;:&quot;&quot;,&quot;non-dropping-particle&quot;:&quot;&quot;},{&quot;family&quot;:&quot;Titz&quot;,&quot;given&quot;:&quot;Wolfram&quot;,&quot;parse-names&quot;:false,&quot;dropping-particle&quot;:&quot;&quot;,&quot;non-dropping-particle&quot;:&quot;&quot;},{&quot;family&quot;:&quot;Perry&quot;,&quot;given&quot;:&quot;Raymond P.&quot;,&quot;parse-names&quot;:false,&quot;dropping-particle&quot;:&quot;&quot;,&quot;non-dropping-particle&quot;:&quot;&quot;}],&quot;container-title&quot;:&quot;Educational Psychologist&quot;,&quot;accessed&quot;:{&quot;date-parts&quot;:[[2020,4,29]]},&quot;DOI&quot;:&quot;10.1207/S15326985EP3702_4&quot;,&quot;ISSN&quot;:&quot;00461520&quot;,&quot;issued&quot;:{&quot;date-parts&quot;:[[2002]]},&quot;page&quot;:&quot;91-105&quot;,&quot;abstract&quot;:&quot;Academic emotions have largely been neglected by educational psychology, with the exception of test anxiety. In 5 qualitative studies, it was found that students experience a rich diversity of emotions in academic settings. Anxiety was reported most often, but overall, positive emotions were described no less frequently than negative emotions. Based on the studies in this article, taxonomies of different academic emotions and a self-report instrument measuring students' enjoyment, hope, pride, relief, anger, anxiety, shame, hopelessness, and boredom (Academic Emotions Questionnaire [AEQ]) were developed. Using the AEQ, assumptions of a cognitive-motivational model of the achievement effects of emotions, and of a control/value theory of their antecedents (Pekrun, 1992b, 2000), were tested in 7 cross-sectional, 3 longitudinal, and 1 diary study using samples of university and school students. Results showed that academic emotions are significantly related to students' motivation, learning strategies, cognitive resources, self-regulation, and academic achievement, as well as to personality and classroom antecedents. The findings indicate that affective research in educational psychology should acknowledge emotional diversity in academic settings by addressing the full range of emotions experienced by students at school and university.&quot;,&quot;publisher&quot;:&quot;Lawrence Erlbaum Associates Inc.&quot;,&quot;issue&quot;:&quot;2&quot;,&quot;volume&quot;:&quot;37&quot;},&quot;isTemporary&quot;:false}],&quot;manualOverride&quot;:{&quot;isManuallyOverriden&quot;:false,&quot;manualOverrideText&quot;:&quot;&quot;,&quot;citeprocText&quot;:&quot;(Pekrun et al., 2002)&quot;}},{&quot;properties&quot;:{&quot;noteIndex&quot;:0},&quot;citationID&quot;:&quot;MENDELEY_CITATION_f4aa064f-de72-4da0-8b59-1d29918754d8&quot;,&quot;isEdited&quot;:false,&quot;citationItems&quot;:[{&quot;id&quot;:&quot;c9d4cd59-bd03-3af7-a5be-6f9abb086663&quot;,&quot;itemData&quot;:{&quot;type&quot;:&quot;article-journal&quot;,&quot;id&quot;:&quot;c9d4cd59-bd03-3af7-a5be-6f9abb086663&quot;,&quot;title&quot;:&quot;Academic buoyancy: Towards an understanding of students' everyday academic resilience&quot;,&quot;author&quot;:[{&quot;family&quot;:&quot;Martin&quot;,&quot;given&quot;:&quot;Andrew J.&quot;,&quot;parse-names&quot;:false,&quot;dropping-particle&quot;:&quot;&quot;,&quot;non-dropping-particle&quot;:&quot;&quot;},{&quot;family&quot;:&quot;Marsh&quot;,&quot;given&quot;:&quot;Herbert W.&quot;,&quot;parse-names&quot;:false,&quot;dropping-particle&quot;:&quot;&quot;,&quot;non-dropping-particle&quot;:&quot;&quot;}],&quot;container-title&quot;:&quot;Journal of School Psychology&quot;,&quot;accessed&quot;:{&quot;date-parts&quot;:[[2019,7,18]]},&quot;DOI&quot;:&quot;10.1016/J.JSP.2007.01.002&quot;,&quot;URL&quot;:&quot;https://www.sciencedirect.com/science/article/pii/S0022440507000131&quot;,&quot;issued&quot;:{&quot;date-parts&quot;:[[2008,2,1]]},&quot;page&quot;:&quot;53-83&quot;,&quot;abstract&quot;:&quot;Academic buoyancy is developed as a construct reflecting everyday academic resilience within a positive psychology context and is defined as students' ability to successfully deal with academic setbacks and challenges that are typical of the ordinary course of school life (e.g., poor grades, competing deadlines, exam pressure, difficult schoolwork). Data were collected from 598 students in Years 8 and 10 at five Australian high schools. Half-way through the school year and then again at the end of the year, students were asked to rate their academic buoyancy as well as a set of hypothesized predictors (self-efficacy, control, academic engagement, anxiety, teacher–student relationship) in the area of mathematics. Multilevel modeling found that the bulk of variance in academic buoyancy was explained at the student level. Confirmatory factor analysis and structural equation modeling showed that (a) Time 1 anxiety (negatively), self-efficacy, and academic engagement significantly predict Time 1 academic buoyancy; (b) Time 2 anxiety (negatively), self-efficacy, academic engagement, and teacher–student relationships explain variance in Time 2 academic buoyancy over and above that explained by academic buoyancy at Time 1; and (c) of the significant predictors, anxiety explains the bulk of variance in academic buoyancy.&quot;,&quot;publisher&quot;:&quot;Pergamon&quot;,&quot;issue&quot;:&quot;1&quot;,&quot;volume&quot;:&quot;46&quot;},&quot;isTemporary&quot;:false},{&quot;id&quot;:&quot;6e228c00-f6b7-3f23-a787-a68c70cfb43b&quot;,&quot;itemData&quot;:{&quot;type&quot;:&quot;article-journal&quot;,&quot;id&quot;:&quot;6e228c00-f6b7-3f23-a787-a68c70cfb43b&quot;,&quot;title&quot;:&quot;Academic resilience and its psychological and educational correlates: A construct validity approach&quot;,&quot;author&quot;:[{&quot;family&quot;:&quot;Martin&quot;,&quot;given&quot;:&quot;Andrew J.&quot;,&quot;parse-names&quot;:false,&quot;dropping-particle&quot;:&quot;&quot;,&quot;non-dropping-particle&quot;:&quot;&quot;},{&quot;family&quot;:&quot;Marsh&quot;,&quot;given&quot;:&quot;Herbert W.&quot;,&quot;parse-names&quot;:false,&quot;dropping-particle&quot;:&quot;&quot;,&quot;non-dropping-particle&quot;:&quot;&quot;}],&quot;container-title&quot;:&quot;Psychology in the Schools&quot;,&quot;accessed&quot;:{&quot;date-parts&quot;:[[2019,7,18]]},&quot;DOI&quot;:&quot;10.1002/pits.20149&quot;,&quot;URL&quot;:&quot;http://doi.wiley.com/10.1002/pits.20149&quot;,&quot;issued&quot;:{&quot;date-parts&quot;:[[2006,3,1]]},&quot;page&quot;:&quot;267-281&quot;,&quot;abstract&quot;:&quot;This study examines educational and psychological correlates of academic resilience using within‐network and between‐network validity approaches. Based on a sample of 402 Australian high‐school students, a newly developed unidimensional academic resilience construct found within‐network validity by way of sound item and factor properties. In terms of between‐network validity, correlation, path analysis, and cluster analysis showed that five factors predict academic resilience: self‐efficacy, control, planning, low anxiety, and persistence. Hence, a 5‐C model of academic resilience is proposed: confidence (self‐efficacy), coordination (planning), control, composure (low anxiety), and commitment (persistence). Path analysis also showed that academic resilience subsequently predicts three educational and psychological “outcomes”: enjoyment of school, class participation, and general self‐esteem.&quot;,&quot;publisher&quot;:&quot;John Wiley &amp; Sons, Ltd&quot;,&quot;issue&quot;:&quot;3&quot;,&quot;volume&quot;:&quot;43&quot;},&quot;isTemporary&quot;:false},{&quot;id&quot;:&quot;bea9bb00-71a7-3b9c-9e9d-a2bb107e4f87&quot;,&quot;itemData&quot;:{&quot;type&quot;:&quot;article-journal&quot;,&quot;id&quot;:&quot;bea9bb00-71a7-3b9c-9e9d-a2bb107e4f87&quot;,&quot;title&quot;:&quot;Do clusters of test anxiety and academic buoyancy differentially predict academic performance?&quot;,&quot;author&quot;:[{&quot;family&quot;:&quot;Putwain&quot;,&quot;given&quot;:&quot;David W.&quot;,&quot;parse-names&quot;:false,&quot;dropping-particle&quot;:&quot;&quot;,&quot;non-dropping-particle&quot;:&quot;&quot;},{&quot;family&quot;:&quot;Daly&quot;,&quot;given&quot;:&quot;Anthony L.&quot;,&quot;parse-names&quot;:false,&quot;dropping-particle&quot;:&quot;&quot;,&quot;non-dropping-particle&quot;:&quot;&quot;}],&quot;container-title&quot;:&quot;Learning and Individual Differences&quot;,&quot;accessed&quot;:{&quot;date-parts&quot;:[[2020,4,29]]},&quot;DOI&quot;:&quot;10.1016/j.lindif.2013.07.010&quot;,&quot;ISSN&quot;:&quot;18733425&quot;,&quot;issued&quot;:{&quot;date-parts&quot;:[[2013]]},&quot;page&quot;:&quot;157-162&quot;,&quot;abstract&quot;:&quot;In this study we adopted a person-centred approach to examine whether students could be identified in distinct clusters on the basis of their test anxiety and academic buoyancy scores, and whether students' academic performance differed accordingly. We performed a cluster analysis on a sample of 469 secondary school students preparing for high-stakes examinations and we identified five empirically-distinct clusters. Three corresponded to a continuum of high test anxiety/low academic buoyancy, mid test anxiety/mid academic buoyancy and low test anxiety/high academic buoyancy. Two clusters corresponded to students with mid-high test anxiety and mid-high academic buoyancy. Academic performance was highest for students in clusters of low test anxiety/ high academic buoyancy or mid test anxiety/ high academic buoyancy. Performance was lowest for students in clusters of high test anxiety/ low academic buoyancy. These findings show how academic buoyancy may lower threat appraisal in some students and show a performance protective role in others. © 2013 Elsevier Inc.&quot;,&quot;publisher&quot;:&quot;Elsevier Ltd&quot;,&quot;volume&quot;:&quot;27&quot;},&quot;isTemporary&quot;:false}],&quot;manualOverride&quot;:{&quot;isManuallyOverriden&quot;:false,&quot;manualOverrideText&quot;:&quot;&quot;,&quot;citeprocText&quot;:&quot;(Martin &amp;#38; Marsh, 2006, 2008; Putwain &amp;#38; Daly, 2013)&quot;}},{&quot;properties&quot;:{&quot;noteIndex&quot;:0},&quot;isEdited&quot;:false,&quot;citationItems&quot;:[{&quot;id&quot;:&quot;c9d4cd59-bd03-3af7-a5be-6f9abb086663&quot;,&quot;itemData&quot;:{&quot;type&quot;:&quot;article-journal&quot;,&quot;id&quot;:&quot;c9d4cd59-bd03-3af7-a5be-6f9abb086663&quot;,&quot;title&quot;:&quot;Academic buoyancy: Towards an understanding of students' everyday academic resilience&quot;,&quot;author&quot;:[{&quot;family&quot;:&quot;Martin&quot;,&quot;given&quot;:&quot;Andrew J.&quot;,&quot;parse-names&quot;:false,&quot;dropping-particle&quot;:&quot;&quot;,&quot;non-dropping-particle&quot;:&quot;&quot;},{&quot;family&quot;:&quot;Marsh&quot;,&quot;given&quot;:&quot;Herbert W.&quot;,&quot;parse-names&quot;:false,&quot;dropping-particle&quot;:&quot;&quot;,&quot;non-dropping-particle&quot;:&quot;&quot;}],&quot;container-title&quot;:&quot;Journal of School Psychology&quot;,&quot;accessed&quot;:{&quot;date-parts&quot;:[[2019,7,18]]},&quot;DOI&quot;:&quot;10.1016/J.JSP.2007.01.002&quot;,&quot;URL&quot;:&quot;https://www.sciencedirect.com/science/article/pii/S0022440507000131&quot;,&quot;issued&quot;:{&quot;date-parts&quot;:[[2008,2,1]]},&quot;page&quot;:&quot;53-83&quot;,&quot;abstract&quot;:&quot;Academic buoyancy is developed as a construct reflecting everyday academic resilience within a positive psychology context and is defined as students' ability to successfully deal with academic setbacks and challenges that are typical of the ordinary course of school life (e.g., poor grades, competing deadlines, exam pressure, difficult schoolwork). Data were collected from 598 students in Years 8 and 10 at five Australian high schools. Half-way through the school year and then again at the end of the year, students were asked to rate their academic buoyancy as well as a set of hypothesized predictors (self-efficacy, control, academic engagement, anxiety, teacher–student relationship) in the area of mathematics. Multilevel modeling found that the bulk of variance in academic buoyancy was explained at the student level. Confirmatory factor analysis and structural equation modeling showed that (a) Time 1 anxiety (negatively), self-efficacy, and academic engagement significantly predict Time 1 academic buoyancy; (b) Time 2 anxiety (negatively), self-efficacy, academic engagement, and teacher–student relationships explain variance in Time 2 academic buoyancy over and above that explained by academic buoyancy at Time 1; and (c) of the significant predictors, anxiety explains the bulk of variance in academic buoyancy.&quot;,&quot;publisher&quot;:&quot;Pergamon&quot;,&quot;issue&quot;:&quot;1&quot;,&quot;volume&quot;:&quot;46&quot;},&quot;isTemporary&quot;:false},{&quot;id&quot;:&quot;6e228c00-f6b7-3f23-a787-a68c70cfb43b&quot;,&quot;itemData&quot;:{&quot;type&quot;:&quot;article-journal&quot;,&quot;id&quot;:&quot;6e228c00-f6b7-3f23-a787-a68c70cfb43b&quot;,&quot;title&quot;:&quot;Academic resilience and its psychological and educational correlates: A construct validity approach&quot;,&quot;author&quot;:[{&quot;family&quot;:&quot;Martin&quot;,&quot;given&quot;:&quot;Andrew J.&quot;,&quot;parse-names&quot;:false,&quot;dropping-particle&quot;:&quot;&quot;,&quot;non-dropping-particle&quot;:&quot;&quot;},{&quot;family&quot;:&quot;Marsh&quot;,&quot;given&quot;:&quot;Herbert W.&quot;,&quot;parse-names&quot;:false,&quot;dropping-particle&quot;:&quot;&quot;,&quot;non-dropping-particle&quot;:&quot;&quot;}],&quot;container-title&quot;:&quot;Psychology in the Schools&quot;,&quot;accessed&quot;:{&quot;date-parts&quot;:[[2019,7,18]]},&quot;DOI&quot;:&quot;10.1002/pits.20149&quot;,&quot;URL&quot;:&quot;http://doi.wiley.com/10.1002/pits.20149&quot;,&quot;issued&quot;:{&quot;date-parts&quot;:[[2006,3,1]]},&quot;page&quot;:&quot;267-281&quot;,&quot;abstract&quot;:&quot;This study examines educational and psychological correlates of academic resilience using within‐network and between‐network validity approaches. Based on a sample of 402 Australian high‐school students, a newly developed unidimensional academic resilience construct found within‐network validity by way of sound item and factor properties. In terms of between‐network validity, correlation, path analysis, and cluster analysis showed that five factors predict academic resilience: self‐efficacy, control, planning, low anxiety, and persistence. Hence, a 5‐C model of academic resilience is proposed: confidence (self‐efficacy), coordination (planning), control, composure (low anxiety), and commitment (persistence). Path analysis also showed that academic resilience subsequently predicts three educational and psychological “outcomes”: enjoyment of school, class participation, and general self‐esteem.&quot;,&quot;publisher&quot;:&quot;John Wiley &amp; Sons, Ltd&quot;,&quot;issue&quot;:&quot;3&quot;,&quot;volume&quot;:&quot;43&quot;},&quot;isTemporary&quot;:false},{&quot;id&quot;:&quot;bea9bb00-71a7-3b9c-9e9d-a2bb107e4f87&quot;,&quot;itemData&quot;:{&quot;type&quot;:&quot;article-journal&quot;,&quot;id&quot;:&quot;bea9bb00-71a7-3b9c-9e9d-a2bb107e4f87&quot;,&quot;title&quot;:&quot;Do clusters of test anxiety and academic buoyancy differentially predict academic performance?&quot;,&quot;author&quot;:[{&quot;family&quot;:&quot;Putwain&quot;,&quot;given&quot;:&quot;David W.&quot;,&quot;parse-names&quot;:false,&quot;dropping-particle&quot;:&quot;&quot;,&quot;non-dropping-particle&quot;:&quot;&quot;},{&quot;family&quot;:&quot;Daly&quot;,&quot;given&quot;:&quot;Anthony L.&quot;,&quot;parse-names&quot;:false,&quot;dropping-particle&quot;:&quot;&quot;,&quot;non-dropping-particle&quot;:&quot;&quot;}],&quot;container-title&quot;:&quot;Learning and Individual Differences&quot;,&quot;accessed&quot;:{&quot;date-parts&quot;:[[2020,4,29]]},&quot;DOI&quot;:&quot;10.1016/j.lindif.2013.07.010&quot;,&quot;ISSN&quot;:&quot;18733425&quot;,&quot;issued&quot;:{&quot;date-parts&quot;:[[2013]]},&quot;page&quot;:&quot;157-162&quot;,&quot;abstract&quot;:&quot;In this study we adopted a person-centred approach to examine whether students could be identified in distinct clusters on the basis of their test anxiety and academic buoyancy scores, and whether students' academic performance differed accordingly. We performed a cluster analysis on a sample of 469 secondary school students preparing for high-stakes examinations and we identified five empirically-distinct clusters. Three corresponded to a continuum of high test anxiety/low academic buoyancy, mid test anxiety/mid academic buoyancy and low test anxiety/high academic buoyancy. Two clusters corresponded to students with mid-high test anxiety and mid-high academic buoyancy. Academic performance was highest for students in clusters of low test anxiety/ high academic buoyancy or mid test anxiety/ high academic buoyancy. Performance was lowest for students in clusters of high test anxiety/ low academic buoyancy. These findings show how academic buoyancy may lower threat appraisal in some students and show a performance protective role in others. © 2013 Elsevier Inc.&quot;,&quot;publisher&quot;:&quot;Elsevier Ltd&quot;,&quot;volume&quot;:&quot;27&quot;},&quot;isTemporary&quot;:false}],&quot;citationID&quot;:&quot;MENDELEY_CITATION_5b180195-2edb-4e27-bf1c-d4468066bf44&quot;,&quot;manualOverride&quot;:{&quot;isManuallyOverriden&quot;:false,&quot;manualOverrideText&quot;:&quot;&quot;,&quot;citeprocText&quot;:&quot;(Martin &amp;#38; Marsh, 2006, 2008; Putwain &amp;#38; Daly, 2013)&quot;}},{&quot;properties&quot;:{&quot;noteIndex&quot;:0},&quot;citationID&quot;:&quot;MENDELEY_CITATION_2f7645f8-5d56-4b0a-80ab-0c1abe647a96&quot;,&quot;isEdited&quot;:false,&quot;citationItems&quot;:[{&quot;id&quot;:&quot;8082798f-974e-356c-bb5d-b7728ddc7db1&quot;,&quot;itemData&quot;:{&quot;type&quot;:&quot;article-journal&quot;,&quot;id&quot;:&quot;8082798f-974e-356c-bb5d-b7728ddc7db1&quot;,&quot;title&quot;:&quot;Academic buoyancy, student's achievement, and the linking role of control: A cross-lagged analysis of high school students&quot;,&quot;author&quot;:[{&quot;family&quot;:&quot;Collie&quot;,&quot;given&quot;:&quot;Rebecca J.&quot;,&quot;parse-names&quot;:false,&quot;dropping-particle&quot;:&quot;&quot;,&quot;non-dropping-particle&quot;:&quot;&quot;},{&quot;family&quot;:&quot;Martin&quot;,&quot;given&quot;:&quot;Andrew J.&quot;,&quot;parse-names&quot;:false,&quot;dropping-particle&quot;:&quot;&quot;,&quot;non-dropping-particle&quot;:&quot;&quot;},{&quot;family&quot;:&quot;Malmberg&quot;,&quot;given&quot;:&quot;Lars Erik&quot;,&quot;parse-names&quot;:false,&quot;dropping-particle&quot;:&quot;&quot;,&quot;non-dropping-particle&quot;:&quot;&quot;},{&quot;family&quot;:&quot;Hall&quot;,&quot;given&quot;:&quot;James&quot;,&quot;parse-names&quot;:false,&quot;dropping-particle&quot;:&quot;&quot;,&quot;non-dropping-particle&quot;:&quot;&quot;},{&quot;family&quot;:&quot;Ginns&quot;,&quot;given&quot;:&quot;Paul&quot;,&quot;parse-names&quot;:false,&quot;dropping-particle&quot;:&quot;&quot;,&quot;non-dropping-particle&quot;:&quot;&quot;}],&quot;container-title&quot;:&quot;British Journal of Educational Psychology&quot;,&quot;accessed&quot;:{&quot;date-parts&quot;:[[2020,4,29]]},&quot;DOI&quot;:&quot;10.1111/bjep.12066&quot;,&quot;ISSN&quot;:&quot;20448279&quot;,&quot;issued&quot;:{&quot;date-parts&quot;:[[2015,3,1]]},&quot;page&quot;:&quot;113-130&quot;,&quot;abstract&quot;:&quot;Background: Previous research has indicated that although academic buoyancy and student's achievement are associated, the relationship is relatively modest. Aims: We sought to determine whether another construct might link academic buoyancy and student's achievement. Based on prior theoretical and empirical work, we examined a sense of control as one possible linking mechanism. Sample: The study analysed data from 2,971 students attending 21 Australian high schools. Methods: We conducted a cross-lagged panel design as a first means of disentangling the relative salience of academic buoyancy, control, and achievement (Phase 1). Based upon these results, we proceeded with follow-up analyses of an ordered process model linking the constructs over time (Phase 2). Results: Findings showed that buoyancy and achievement were associated with control over time, but not with one another (Phase 1). In addition, control appeared to play a role in how buoyancy influenced achievement and that a cyclical process may operate among the three factors over time (Phase 2). Conclusion: The findings suggest that control may play an important role in linking past experiences of academic buoyancy and achievement to subsequent academic buoyancy and achievement.&quot;,&quot;publisher&quot;:&quot;John Wiley and Sons Ltd.&quot;,&quot;issue&quot;:&quot;1&quot;,&quot;volume&quot;:&quot;85&quot;},&quot;isTemporary&quot;:false},{&quot;id&quot;:&quot;1fee5f97-47a4-36fd-808d-ad2dba9d1f67&quot;,&quot;itemData&quot;:{&quot;type&quot;:&quot;article-journal&quot;,&quot;id&quot;:&quot;1fee5f97-47a4-36fd-808d-ad2dba9d1f67&quot;,&quot;title&quot;:&quot;Longitudinal modelling of academic buoyancy and motivation: Do the '5Cs' hold up over time?&quot;,&quot;author&quot;:[{&quot;family&quot;:&quot;Martin&quot;,&quot;given&quot;:&quot;Andrew J.&quot;,&quot;parse-names&quot;:false,&quot;dropping-particle&quot;:&quot;&quot;,&quot;non-dropping-particle&quot;:&quot;&quot;},{&quot;family&quot;:&quot;Colmar&quot;,&quot;given&quot;:&quot;Susan H.&quot;,&quot;parse-names&quot;:false,&quot;dropping-particle&quot;:&quot;&quot;,&quot;non-dropping-particle&quot;:&quot;&quot;},{&quot;family&quot;:&quot;Davey&quot;,&quot;given&quot;:&quot;Louise A.&quot;,&quot;parse-names&quot;:false,&quot;dropping-particle&quot;:&quot;&quot;,&quot;non-dropping-particle&quot;:&quot;&quot;},{&quot;family&quot;:&quot;Marsh&quot;,&quot;given&quot;:&quot;Herbert W.&quot;,&quot;parse-names&quot;:false,&quot;dropping-particle&quot;:&quot;&quot;,&quot;non-dropping-particle&quot;:&quot;&quot;}],&quot;container-title&quot;:&quot;British Journal of Educational Psychology&quot;,&quot;accessed&quot;:{&quot;date-parts&quot;:[[2020,4,29]]},&quot;DOI&quot;:&quot;10.1348/000709910X486376&quot;,&quot;ISSN&quot;:&quot;00070998&quot;,&quot;PMID&quot;:&quot;20170601&quot;,&quot;issued&quot;:{&quot;date-parts&quot;:[[2010,9]]},&quot;page&quot;:&quot;473-496&quot;,&quot;abstract&quot;:&quot;Background. Academic buoyancy is students' ability to successfully deal with setbacks and challenges that are typical of academic life. The present study extends previous preliminary cross-sectional work that tentatively identified five motivational predictors of academic buoyancy - referred to as the '5Cs' of academic buoyancy: confidence (self-efficacy), coordination (planning), commitment (persistence), composure (low anxiety), and control (low uncertain control). Aims. The study seeks to more clearly ascertain the effects of motivation (and its mediating role) on academic buoyancy over and above prior academic buoyancy. Sample. The study comprised N = 1;866 high school students from six schools. Method. Longitudinal data were collected (1 year apart) and the hypothesized model exploring longitudinal effects was tested using structural equation modelling. Results. After controlling for prior variance in academic buoyancy, the 5Cs were significant predictors of subsequent academic buoyancy. Furthermore, over and above the direct effects of prior academic buoyancy on subsequent academic buoyancy, the 5Cs significantly mediated this relationship. Conclusions. The study concludes with a discussion of the substantive, applied, and methodological implications for researchers and practitioners seeking to investigate and address the academic buoyancy of students who require the capacity to effectively function in an ever-challenging school environment. © The British Psychological Society.&quot;,&quot;issue&quot;:&quot;3&quot;,&quot;volume&quot;:&quot;80&quot;},&quot;isTemporary&quot;:false}],&quot;manualOverride&quot;:{&quot;isManuallyOverriden&quot;:false,&quot;manualOverrideText&quot;:&quot;&quot;,&quot;citeprocText&quot;:&quot;(Collie et al., 2015; Martin et al., 2010)&quot;}},{&quot;properties&quot;:{&quot;noteIndex&quot;:0},&quot;citationID&quot;:&quot;MENDELEY_CITATION_e5194c92-9da1-4bda-9ec4-bf0b6d82309a&quot;,&quot;isEdited&quot;:false,&quot;citationItems&quot;:[{&quot;id&quot;:&quot;8082798f-974e-356c-bb5d-b7728ddc7db1&quot;,&quot;itemData&quot;:{&quot;type&quot;:&quot;article-journal&quot;,&quot;id&quot;:&quot;8082798f-974e-356c-bb5d-b7728ddc7db1&quot;,&quot;title&quot;:&quot;Academic buoyancy, student's achievement, and the linking role of control: A cross-lagged analysis of high school students&quot;,&quot;author&quot;:[{&quot;family&quot;:&quot;Collie&quot;,&quot;given&quot;:&quot;Rebecca J.&quot;,&quot;parse-names&quot;:false,&quot;dropping-particle&quot;:&quot;&quot;,&quot;non-dropping-particle&quot;:&quot;&quot;},{&quot;family&quot;:&quot;Martin&quot;,&quot;given&quot;:&quot;Andrew J.&quot;,&quot;parse-names&quot;:false,&quot;dropping-particle&quot;:&quot;&quot;,&quot;non-dropping-particle&quot;:&quot;&quot;},{&quot;family&quot;:&quot;Malmberg&quot;,&quot;given&quot;:&quot;Lars Erik&quot;,&quot;parse-names&quot;:false,&quot;dropping-particle&quot;:&quot;&quot;,&quot;non-dropping-particle&quot;:&quot;&quot;},{&quot;family&quot;:&quot;Hall&quot;,&quot;given&quot;:&quot;James&quot;,&quot;parse-names&quot;:false,&quot;dropping-particle&quot;:&quot;&quot;,&quot;non-dropping-particle&quot;:&quot;&quot;},{&quot;family&quot;:&quot;Ginns&quot;,&quot;given&quot;:&quot;Paul&quot;,&quot;parse-names&quot;:false,&quot;dropping-particle&quot;:&quot;&quot;,&quot;non-dropping-particle&quot;:&quot;&quot;}],&quot;container-title&quot;:&quot;British Journal of Educational Psychology&quot;,&quot;accessed&quot;:{&quot;date-parts&quot;:[[2020,4,29]]},&quot;DOI&quot;:&quot;10.1111/bjep.12066&quot;,&quot;ISSN&quot;:&quot;20448279&quot;,&quot;issued&quot;:{&quot;date-parts&quot;:[[2015,3,1]]},&quot;page&quot;:&quot;113-130&quot;,&quot;abstract&quot;:&quot;Background: Previous research has indicated that although academic buoyancy and student's achievement are associated, the relationship is relatively modest. Aims: We sought to determine whether another construct might link academic buoyancy and student's achievement. Based on prior theoretical and empirical work, we examined a sense of control as one possible linking mechanism. Sample: The study analysed data from 2,971 students attending 21 Australian high schools. Methods: We conducted a cross-lagged panel design as a first means of disentangling the relative salience of academic buoyancy, control, and achievement (Phase 1). Based upon these results, we proceeded with follow-up analyses of an ordered process model linking the constructs over time (Phase 2). Results: Findings showed that buoyancy and achievement were associated with control over time, but not with one another (Phase 1). In addition, control appeared to play a role in how buoyancy influenced achievement and that a cyclical process may operate among the three factors over time (Phase 2). Conclusion: The findings suggest that control may play an important role in linking past experiences of academic buoyancy and achievement to subsequent academic buoyancy and achievement.&quot;,&quot;publisher&quot;:&quot;John Wiley and Sons Ltd.&quot;,&quot;issue&quot;:&quot;1&quot;,&quot;volume&quot;:&quot;85&quot;},&quot;isTemporary&quot;:false},{&quot;id&quot;:&quot;0e255a2b-3893-348f-a886-aa4769a838fc&quot;,&quot;itemData&quot;:{&quot;type&quot;:&quot;article-journal&quot;,&quot;id&quot;:&quot;0e255a2b-3893-348f-a886-aa4769a838fc&quot;,&quot;title&quot;:&quot;Academic buoyancy mediates academic anxiety’s effects on learning strategies: an investigation of English- and Chinese-speaking Australian students&quot;,&quot;author&quot;:[{&quot;family&quot;:&quot;Collie&quot;,&quot;given&quot;:&quot;Rebecca J.&quot;,&quot;parse-names&quot;:false,&quot;dropping-particle&quot;:&quot;&quot;,&quot;non-dropping-particle&quot;:&quot;&quot;},{&quot;family&quot;:&quot;Ginns&quot;,&quot;given&quot;:&quot;Paul&quot;,&quot;parse-names&quot;:false,&quot;dropping-particle&quot;:&quot;&quot;,&quot;non-dropping-particle&quot;:&quot;&quot;},{&quot;family&quot;:&quot;Martin&quot;,&quot;given&quot;:&quot;Andrew J.&quot;,&quot;parse-names&quot;:false,&quot;dropping-particle&quot;:&quot;&quot;,&quot;non-dropping-particle&quot;:&quot;&quot;},{&quot;family&quot;:&quot;Papworth&quot;,&quot;given&quot;:&quot;Brad&quot;,&quot;parse-names&quot;:false,&quot;dropping-particle&quot;:&quot;&quot;,&quot;non-dropping-particle&quot;:&quot;&quot;}],&quot;container-title&quot;:&quot;Educational Psychology&quot;,&quot;accessed&quot;:{&quot;date-parts&quot;:[[2020,4,29]]},&quot;DOI&quot;:&quot;10.1080/01443410.2017.1291910&quot;,&quot;ISSN&quot;:&quot;14695820&quot;,&quot;issued&quot;:{&quot;date-parts&quot;:[[2017,9,14]]},&quot;page&quot;:&quot;947-964&quot;,&quot;abstract&quot;:&quot;A primary goal our study was to explore whether relations between academic anxiety and students’ use of a range of learning strategies (memorisation, elaboration, personal best [PB] goals and cooperation) were mediated by academic buoyancy. We were also interested in extending knowledge of anxiety and its role in students’ learning strategy use. Given mixed findings regarding the impact of language spoken at home on psycho-educational factors, our third aim involved investigating the extent to which relationships were moderated by language (English vs. Chinese-speaking). The sample consisted of n = 380 English-speaking and Chinese-speaking (Mandarin and Cantonese) Australian high school students, with groups (n = 190 each) matched on age and gender, and controlling for parental education and prior academic achievement. We found mediation effects of academic buoyancy across the four learning strategies. In addition, anxiety was positively associated with memorisation, elaboration and PB goals in the mediation analyses. Mediation effects were broadly similar across the two languages; however, there were some significant differences across the two groups. Findings hold relevance for future research on academic buoyancy’s nomological network, the role of language spoken at home in the academic process and the design of interventions addressing academic buoyancy and academic anxiety.&quot;,&quot;publisher&quot;:&quot;Routledge&quot;,&quot;issue&quot;:&quot;8&quot;,&quot;volume&quot;:&quot;37&quot;},&quot;isTemporary&quot;:false}],&quot;manualOverride&quot;:{&quot;isManuallyOverriden&quot;:false,&quot;manualOverrideText&quot;:&quot;&quot;,&quot;citeprocText&quot;:&quot;(Collie et al., 2015, 2017)&quot;}},{&quot;properties&quot;:{&quot;noteIndex&quot;:0},&quot;citationID&quot;:&quot;MENDELEY_CITATION_9c0c89a2-fe14-4ffd-b65f-7abf71cf4883&quot;,&quot;isEdited&quot;:false,&quot;citationItems&quot;:[{&quot;id&quot;:&quot;270a6c54-4159-3a29-9e4b-a5c3716ab8c5&quot;,&quot;itemData&quot;:{&quot;type&quot;:&quot;article-journal&quot;,&quot;id&quot;:&quot;270a6c54-4159-3a29-9e4b-a5c3716ab8c5&quot;,&quot;title&quot;:&quot;Regulating debilitating emotions in the context of performance: Achievement goal orientations, achievement-elicited emotions, and socialization contexts&quot;,&quot;author&quot;:[{&quot;family&quot;:&quot;Tyson&quot;,&quot;given&quot;:&quot;Diana F.&quot;,&quot;parse-names&quot;:false,&quot;dropping-particle&quot;:&quot;&quot;,&quot;non-dropping-particle&quot;:&quot;&quot;},{&quot;family&quot;:&quot;Linnenbrink-Garcia&quot;,&quot;given&quot;:&quot;Lisa&quot;,&quot;parse-names&quot;:false,&quot;dropping-particle&quot;:&quot;&quot;,&quot;non-dropping-particle&quot;:&quot;&quot;},{&quot;family&quot;:&quot;Hill&quot;,&quot;given&quot;:&quot;Nancy E.&quot;,&quot;parse-names&quot;:false,&quot;dropping-particle&quot;:&quot;&quot;,&quot;non-dropping-particle&quot;:&quot;&quot;}],&quot;container-title&quot;:&quot;Human Development&quot;,&quot;DOI&quot;:&quot;10.1159/000242348&quot;,&quot;ISSN&quot;:&quot;0018716X&quot;,&quot;issued&quot;:{&quot;date-parts&quot;:[[2009]]},&quot;page&quot;:&quot;329-356&quot;,&quot;abstract&quot;:&quot;A theoretical framework that incorporates emotional responses and emotion regulation into achievement goal theory is proposed as an alternative view to understanding the inconsistent pattern of findings linking achievement goal orientations to academic outcomes. In this critical review and synthesis, the relation of achievement goal orientations to debilitating emotional responses, as well as the use of emotion regulation strategies to alter debilitating emotions, is examined. Although mastery, performance-approach, and performance-avoidance goal orientations are considered, the regulation of debilitating emotions is proposed as especially critical for understanding how performance-approach goal orientations relate to academic-related processes and achievement. Finally, this framework is broadened to incorporate research on how the social context and intraindividual factors shape the resultant pattern of achievement goal orientations, emotional responses, and emotion regulation. Copyright (C) 2009 S. Karger AG, Basel&quot;,&quot;issue&quot;:&quot;6&quot;,&quot;volume&quot;:&quot;52&quot;},&quot;isTemporary&quot;:false}],&quot;manualOverride&quot;:{&quot;isManuallyOverriden&quot;:false,&quot;manualOverrideText&quot;:&quot;&quot;,&quot;citeprocText&quot;:&quot;(Tyson et al., 2009)&quot;}},{&quot;properties&quot;:{&quot;noteIndex&quot;:0},&quot;citationID&quot;:&quot;MENDELEY_CITATION_f787152a-beba-4a65-8203-b765a4d36c11&quot;,&quot;isEdited&quot;:false,&quot;citationItems&quot;:[{&quot;id&quot;:&quot;c7364308-a630-3435-8ea8-f7fc9fcd137c&quot;,&quot;itemData&quot;:{&quot;type&quot;:&quot;article&quot;,&quot;id&quot;:&quot;c7364308-a630-3435-8ea8-f7fc9fcd137c&quot;,&quot;title&quot;:&quot;Motivation as an Enabler for Academic Success&quot;,&quot;author&quot;:[{&quot;family&quot;:&quot;Linnenbrink&quot;,&quot;given&quot;:&quot;Elizabeth A&quot;,&quot;parse-names&quot;:false,&quot;dropping-particle&quot;:&quot;&quot;,&quot;non-dropping-particle&quot;:&quot;&quot;},{&quot;family&quot;:&quot;Pintrich&quot;,&quot;given&quot;:&quot;Paul A&quot;,&quot;parse-names&quot;:false,&quot;dropping-particle&quot;:&quot;&quot;,&quot;non-dropping-particle&quot;:&quot;&quot;}],&quot;container-title&quot;:&quot;School Psychology Review&quot;,&quot;ISSN&quot;:&quot;1049510X&quot;,&quot;issued&quot;:{&quot;date-parts&quot;:[[2002]]},&quot;page&quot;:&quot;313-327&quot;,&quot;issue&quot;:&quot;3&quot;,&quot;volume&quot;:&quot;31&quot;},&quot;isTemporary&quot;:false}],&quot;manualOverride&quot;:{&quot;isManuallyOverriden&quot;:false,&quot;manualOverrideText&quot;:&quot;&quot;,&quot;citeprocText&quot;:&quot;(Linnenbrink &amp;#38; Pintrich, 2002)&quot;}},{&quot;properties&quot;:{&quot;noteIndex&quot;:0},&quot;citationID&quot;:&quot;MENDELEY_CITATION_a267ec27-b950-4846-90d1-8075c8033ed3&quot;,&quot;isEdited&quot;:false,&quot;citationItems&quot;:[{&quot;id&quot;:&quot;a7d6b273-88f2-3eef-9609-2ce7d701eaf5&quot;,&quot;itemData&quot;:{&quot;type&quot;:&quot;article-journal&quot;,&quot;id&quot;:&quot;a7d6b273-88f2-3eef-9609-2ce7d701eaf5&quot;,&quot;title&quot;:&quot;Effects of mood on students' metacognitive experiences&quot;,&quot;author&quot;:[{&quot;family&quot;:&quot;Efklides&quot;,&quot;given&quot;:&quot;Anastasia&quot;,&quot;parse-names&quot;:false,&quot;dropping-particle&quot;:&quot;&quot;,&quot;non-dropping-particle&quot;:&quot;&quot;},{&quot;family&quot;:&quot;Petkaki&quot;,&quot;given&quot;:&quot;Chryssoula&quot;,&quot;parse-names&quot;:false,&quot;dropping-particle&quot;:&quot;&quot;,&quot;non-dropping-particle&quot;:&quot;&quot;}],&quot;container-title&quot;:&quot;Learning and Instruction&quot;,&quot;DOI&quot;:&quot;10.1016/j.learninstruc.2005.07.010&quot;,&quot;ISSN&quot;:&quot;09594752&quot;,&quot;issued&quot;:{&quot;date-parts&quot;:[[2005]]},&quot;page&quot;:&quot;415-431&quot;,&quot;abstract&quot;:&quot;This study investigated the relations of induced mood with mathematical ability and self-concept in maths as well as the effect of induced mood on maths performance and on metacognitive experiences (ME). Ninety students, out of 246, of the 5th grade - 45 students of low and 45 of high maths ability - were distributed into three equal in number groups: the positive mood treatment group, the negative mood treatment group, and the Control group (no mood treatment). The students solved a verbal mathematical problem and responded to questionnaires on their self-concept, interest, liking of the task, and prospective and retrospective ME. Hierarchical regression analyses showed that students' mood treatment and self-concept in maths affected mood scores. The prospective emotions and ME were predicted by maths ability and maths self-concept, whereas the retrospective ME were differentially predicted by positive or negative mood, maths self-concept, or maths ability. There was no effect of mood on maths performance. © 2005 Elsevier Ltd. All rights reserved.&quot;,&quot;issue&quot;:&quot;5&quot;,&quot;volume&quot;:&quot;15&quot;},&quot;isTemporary&quot;:false}],&quot;manualOverride&quot;:{&quot;isManuallyOverriden&quot;:false,&quot;manualOverrideText&quot;:&quot;&quot;,&quot;citeprocText&quot;:&quot;(Efklides &amp;#38; Petkaki, 2005)&quot;}}]"/>
    <we:property name="MENDELEY_CITATIONS_STYLE" value="&quot;https://www.zotero.org/styles/apa&quot;"/>
    <we:property name="MENDELEY_PROFILE_ID" value="&quot;ad853243dd12fe3e6017f2e9a63d8092e227a90b&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CAC60-64A4-C44C-98AB-7D2FE5700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3005</Words>
  <Characters>17130</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Samuela Mouzaoir</dc:creator>
  <cp:keywords/>
  <dc:description/>
  <cp:lastModifiedBy>Staroszczyk, Wiktoria</cp:lastModifiedBy>
  <cp:revision>24</cp:revision>
  <dcterms:created xsi:type="dcterms:W3CDTF">2020-05-02T04:01:00Z</dcterms:created>
  <dcterms:modified xsi:type="dcterms:W3CDTF">2020-06-19T01:12:00Z</dcterms:modified>
</cp:coreProperties>
</file>